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47" w:rsidRPr="00805C62" w:rsidRDefault="00422847" w:rsidP="00BC276D">
      <w:pPr>
        <w:tabs>
          <w:tab w:val="center" w:pos="5040"/>
          <w:tab w:val="left" w:pos="5400"/>
          <w:tab w:val="left" w:pos="6120"/>
          <w:tab w:val="left" w:pos="6840"/>
          <w:tab w:val="left" w:pos="7560"/>
          <w:tab w:val="left" w:pos="8280"/>
          <w:tab w:val="left" w:pos="9000"/>
          <w:tab w:val="left" w:pos="9720"/>
        </w:tabs>
        <w:ind w:right="360"/>
        <w:jc w:val="center"/>
        <w:rPr>
          <w:rFonts w:ascii="Arial" w:hAnsi="Arial" w:cs="Arial"/>
          <w:b/>
          <w:sz w:val="28"/>
          <w:szCs w:val="28"/>
        </w:rPr>
      </w:pPr>
      <w:r w:rsidRPr="00805C62">
        <w:rPr>
          <w:rFonts w:ascii="Arial" w:hAnsi="Arial" w:cs="Arial"/>
          <w:b/>
          <w:sz w:val="28"/>
          <w:szCs w:val="28"/>
        </w:rPr>
        <w:t>Department of Pathology- Histology</w:t>
      </w:r>
    </w:p>
    <w:p w:rsidR="00422847" w:rsidRPr="00805C62" w:rsidRDefault="00422847" w:rsidP="00BC276D">
      <w:pPr>
        <w:tabs>
          <w:tab w:val="center" w:pos="5040"/>
          <w:tab w:val="left" w:pos="5400"/>
          <w:tab w:val="left" w:pos="6120"/>
          <w:tab w:val="left" w:pos="6840"/>
          <w:tab w:val="left" w:pos="7560"/>
          <w:tab w:val="left" w:pos="8280"/>
          <w:tab w:val="left" w:pos="9000"/>
          <w:tab w:val="left" w:pos="9720"/>
        </w:tabs>
        <w:ind w:right="360"/>
        <w:jc w:val="center"/>
        <w:rPr>
          <w:rFonts w:ascii="Arial" w:hAnsi="Arial" w:cs="Arial"/>
          <w:sz w:val="28"/>
          <w:szCs w:val="28"/>
        </w:rPr>
      </w:pPr>
      <w:r w:rsidRPr="00805C62">
        <w:rPr>
          <w:rFonts w:ascii="Arial" w:hAnsi="Arial" w:cs="Arial"/>
          <w:sz w:val="28"/>
          <w:szCs w:val="28"/>
        </w:rPr>
        <w:t>Anatomic Pathology Guidelines</w:t>
      </w:r>
    </w:p>
    <w:p w:rsidR="00422847" w:rsidRPr="00805C62" w:rsidRDefault="00422847" w:rsidP="00BC276D">
      <w:pPr>
        <w:tabs>
          <w:tab w:val="center" w:pos="5040"/>
          <w:tab w:val="left" w:pos="5400"/>
          <w:tab w:val="left" w:pos="6120"/>
          <w:tab w:val="left" w:pos="6840"/>
          <w:tab w:val="left" w:pos="7560"/>
          <w:tab w:val="left" w:pos="8280"/>
          <w:tab w:val="left" w:pos="9000"/>
          <w:tab w:val="left" w:pos="9720"/>
        </w:tabs>
        <w:ind w:right="360"/>
        <w:jc w:val="center"/>
        <w:rPr>
          <w:rFonts w:ascii="Arial" w:hAnsi="Arial" w:cs="Arial"/>
          <w:sz w:val="28"/>
          <w:szCs w:val="28"/>
        </w:rPr>
      </w:pPr>
      <w:r w:rsidRPr="00805C62">
        <w:rPr>
          <w:rFonts w:ascii="Arial" w:hAnsi="Arial" w:cs="Arial"/>
          <w:sz w:val="28"/>
          <w:szCs w:val="28"/>
        </w:rPr>
        <w:t>Highlands Ranch Hospital Histology</w:t>
      </w:r>
    </w:p>
    <w:p w:rsidR="00422847" w:rsidRPr="00805C62" w:rsidRDefault="00422847" w:rsidP="00F46B27">
      <w:pPr>
        <w:ind w:right="360"/>
        <w:rPr>
          <w:rFonts w:ascii="Arial" w:hAnsi="Arial" w:cs="Arial"/>
          <w:sz w:val="22"/>
          <w:szCs w:val="22"/>
        </w:rPr>
      </w:pPr>
    </w:p>
    <w:p w:rsidR="00AD7BE2" w:rsidRPr="00805C62" w:rsidRDefault="00422847" w:rsidP="00F46B27">
      <w:pPr>
        <w:ind w:right="360"/>
        <w:rPr>
          <w:rFonts w:ascii="Arial" w:hAnsi="Arial" w:cs="Arial"/>
          <w:sz w:val="22"/>
          <w:szCs w:val="22"/>
        </w:rPr>
      </w:pPr>
      <w:r w:rsidRPr="00805C62">
        <w:rPr>
          <w:rFonts w:ascii="Arial" w:hAnsi="Arial" w:cs="Arial"/>
          <w:b/>
          <w:sz w:val="22"/>
          <w:szCs w:val="22"/>
        </w:rPr>
        <w:t>Purpose</w:t>
      </w:r>
    </w:p>
    <w:p w:rsidR="00AD7BE2" w:rsidRPr="00805C62" w:rsidRDefault="00D64F5B" w:rsidP="007F7604">
      <w:pPr>
        <w:ind w:left="720" w:right="360"/>
        <w:rPr>
          <w:rFonts w:ascii="Arial" w:hAnsi="Arial" w:cs="Arial"/>
          <w:sz w:val="22"/>
          <w:szCs w:val="22"/>
        </w:rPr>
      </w:pPr>
      <w:r w:rsidRPr="00805C62">
        <w:rPr>
          <w:rFonts w:ascii="Arial" w:hAnsi="Arial" w:cs="Arial"/>
          <w:sz w:val="22"/>
          <w:szCs w:val="22"/>
        </w:rPr>
        <w:t>The following guidelines delineate how specimens are received</w:t>
      </w:r>
      <w:r w:rsidR="00843715" w:rsidRPr="00805C62">
        <w:rPr>
          <w:rFonts w:ascii="Arial" w:hAnsi="Arial" w:cs="Arial"/>
          <w:sz w:val="22"/>
          <w:szCs w:val="22"/>
        </w:rPr>
        <w:t>.</w:t>
      </w:r>
      <w:r w:rsidRPr="00805C62">
        <w:rPr>
          <w:rFonts w:ascii="Arial" w:hAnsi="Arial" w:cs="Arial"/>
          <w:sz w:val="22"/>
          <w:szCs w:val="22"/>
        </w:rPr>
        <w:t xml:space="preserve"> </w:t>
      </w:r>
      <w:r w:rsidR="00843715" w:rsidRPr="00805C62">
        <w:rPr>
          <w:rFonts w:ascii="Arial" w:hAnsi="Arial" w:cs="Arial"/>
          <w:sz w:val="22"/>
          <w:szCs w:val="22"/>
        </w:rPr>
        <w:t>S</w:t>
      </w:r>
      <w:r w:rsidRPr="00805C62">
        <w:rPr>
          <w:rFonts w:ascii="Arial" w:hAnsi="Arial" w:cs="Arial"/>
          <w:sz w:val="22"/>
          <w:szCs w:val="22"/>
        </w:rPr>
        <w:t>pecific processing requirements</w:t>
      </w:r>
      <w:r w:rsidR="00843715" w:rsidRPr="00805C62">
        <w:rPr>
          <w:rFonts w:ascii="Arial" w:hAnsi="Arial" w:cs="Arial"/>
          <w:sz w:val="22"/>
          <w:szCs w:val="22"/>
        </w:rPr>
        <w:t xml:space="preserve"> </w:t>
      </w:r>
      <w:r w:rsidRPr="00805C62">
        <w:rPr>
          <w:rFonts w:ascii="Arial" w:hAnsi="Arial" w:cs="Arial"/>
          <w:sz w:val="22"/>
          <w:szCs w:val="22"/>
        </w:rPr>
        <w:t>for histolog</w:t>
      </w:r>
      <w:r w:rsidR="00AF0A6B" w:rsidRPr="00805C62">
        <w:rPr>
          <w:rFonts w:ascii="Arial" w:hAnsi="Arial" w:cs="Arial"/>
          <w:sz w:val="22"/>
          <w:szCs w:val="22"/>
        </w:rPr>
        <w:t xml:space="preserve">ical processing and examination at </w:t>
      </w:r>
      <w:r w:rsidR="001935FF" w:rsidRPr="00805C62">
        <w:rPr>
          <w:rFonts w:ascii="Arial" w:hAnsi="Arial" w:cs="Arial"/>
          <w:sz w:val="22"/>
          <w:szCs w:val="22"/>
        </w:rPr>
        <w:t xml:space="preserve">UC Health </w:t>
      </w:r>
      <w:r w:rsidR="00670BD3" w:rsidRPr="00805C62">
        <w:rPr>
          <w:rFonts w:ascii="Arial" w:hAnsi="Arial" w:cs="Arial"/>
          <w:sz w:val="22"/>
          <w:szCs w:val="22"/>
        </w:rPr>
        <w:t>Highlands Ranch Hospital</w:t>
      </w:r>
      <w:r w:rsidR="00843715" w:rsidRPr="00805C62">
        <w:rPr>
          <w:rFonts w:ascii="Arial" w:hAnsi="Arial" w:cs="Arial"/>
          <w:sz w:val="22"/>
          <w:szCs w:val="22"/>
        </w:rPr>
        <w:t xml:space="preserve"> Histology Laboratory are described.</w:t>
      </w:r>
    </w:p>
    <w:p w:rsidR="001068C8" w:rsidRPr="00805C62" w:rsidRDefault="001068C8" w:rsidP="007F7604">
      <w:pPr>
        <w:ind w:left="720" w:right="360"/>
        <w:rPr>
          <w:rFonts w:ascii="Arial" w:hAnsi="Arial" w:cs="Arial"/>
          <w:sz w:val="22"/>
          <w:szCs w:val="22"/>
        </w:rPr>
      </w:pPr>
    </w:p>
    <w:p w:rsidR="001068C8" w:rsidRPr="00805C62" w:rsidRDefault="001068C8" w:rsidP="007F7604">
      <w:pPr>
        <w:ind w:left="720" w:right="360"/>
        <w:rPr>
          <w:rFonts w:ascii="Arial" w:hAnsi="Arial" w:cs="Arial"/>
          <w:sz w:val="22"/>
          <w:szCs w:val="22"/>
        </w:rPr>
      </w:pPr>
      <w:r w:rsidRPr="00805C62">
        <w:rPr>
          <w:rFonts w:ascii="Arial" w:hAnsi="Arial" w:cs="Arial"/>
          <w:sz w:val="22"/>
          <w:szCs w:val="22"/>
        </w:rPr>
        <w:t>All tissue, appliances, or foreign bodies removed from a patient are sent to Pathology for examination with exceptions as noted in Tables 1&amp;2 in the resource below. Medico-legal foreign body: bullets, etc., removed intraoperatively should follow surgery protocol for chain of custody.</w:t>
      </w:r>
    </w:p>
    <w:p w:rsidR="00422847" w:rsidRPr="00805C62" w:rsidRDefault="00422847" w:rsidP="00422847">
      <w:pPr>
        <w:ind w:right="360"/>
        <w:rPr>
          <w:rFonts w:ascii="Arial" w:hAnsi="Arial" w:cs="Arial"/>
          <w:sz w:val="22"/>
          <w:szCs w:val="22"/>
        </w:rPr>
      </w:pPr>
    </w:p>
    <w:p w:rsidR="00AD7BE2" w:rsidRPr="00805C62" w:rsidRDefault="007F7604" w:rsidP="00422847">
      <w:pPr>
        <w:ind w:right="360"/>
        <w:rPr>
          <w:rFonts w:ascii="Arial" w:hAnsi="Arial" w:cs="Arial"/>
          <w:sz w:val="22"/>
          <w:szCs w:val="22"/>
        </w:rPr>
      </w:pPr>
      <w:r w:rsidRPr="00805C62">
        <w:rPr>
          <w:rFonts w:ascii="Arial" w:hAnsi="Arial" w:cs="Arial"/>
          <w:b/>
          <w:sz w:val="22"/>
          <w:szCs w:val="22"/>
        </w:rPr>
        <w:t>Policy</w:t>
      </w:r>
    </w:p>
    <w:p w:rsidR="00AD7BE2" w:rsidRPr="00805C62" w:rsidRDefault="00AD7BE2" w:rsidP="00422847">
      <w:pPr>
        <w:pStyle w:val="ListParagraph"/>
        <w:numPr>
          <w:ilvl w:val="0"/>
          <w:numId w:val="21"/>
        </w:numPr>
        <w:tabs>
          <w:tab w:val="left" w:pos="-1080"/>
          <w:tab w:val="left" w:pos="-360"/>
        </w:tabs>
        <w:ind w:right="360"/>
        <w:rPr>
          <w:rFonts w:ascii="Arial" w:hAnsi="Arial" w:cs="Arial"/>
          <w:sz w:val="22"/>
          <w:szCs w:val="22"/>
        </w:rPr>
      </w:pPr>
      <w:r w:rsidRPr="00805C62">
        <w:rPr>
          <w:rFonts w:ascii="Arial" w:hAnsi="Arial" w:cs="Arial"/>
          <w:sz w:val="22"/>
          <w:szCs w:val="22"/>
        </w:rPr>
        <w:t>Routine Surgical Specimens</w:t>
      </w:r>
    </w:p>
    <w:p w:rsidR="007F7604" w:rsidRPr="00805C62" w:rsidRDefault="00AD7BE2" w:rsidP="00422847">
      <w:pPr>
        <w:numPr>
          <w:ilvl w:val="1"/>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Specimens are brough</w:t>
      </w:r>
      <w:r w:rsidR="00D64F5B" w:rsidRPr="00805C62">
        <w:rPr>
          <w:rFonts w:ascii="Arial" w:hAnsi="Arial" w:cs="Arial"/>
          <w:sz w:val="22"/>
          <w:szCs w:val="22"/>
        </w:rPr>
        <w:t xml:space="preserve">t to Histology or the </w:t>
      </w:r>
      <w:r w:rsidR="007F7604" w:rsidRPr="00805C62">
        <w:rPr>
          <w:rFonts w:ascii="Arial" w:hAnsi="Arial" w:cs="Arial"/>
          <w:sz w:val="22"/>
          <w:szCs w:val="22"/>
        </w:rPr>
        <w:t>Frozen Section Lab</w:t>
      </w:r>
      <w:r w:rsidR="002C1D32">
        <w:rPr>
          <w:rFonts w:ascii="Arial" w:hAnsi="Arial" w:cs="Arial"/>
          <w:sz w:val="22"/>
          <w:szCs w:val="22"/>
        </w:rPr>
        <w:t xml:space="preserve"> as needed </w:t>
      </w:r>
      <w:r w:rsidR="00ED64E2">
        <w:rPr>
          <w:rFonts w:ascii="Arial" w:hAnsi="Arial" w:cs="Arial"/>
          <w:sz w:val="22"/>
          <w:szCs w:val="22"/>
        </w:rPr>
        <w:t>Monday-Friday</w:t>
      </w:r>
      <w:r w:rsidRPr="00805C62">
        <w:rPr>
          <w:rFonts w:ascii="Arial" w:hAnsi="Arial" w:cs="Arial"/>
          <w:sz w:val="22"/>
          <w:szCs w:val="22"/>
        </w:rPr>
        <w:t xml:space="preserve"> from 0600-1</w:t>
      </w:r>
      <w:r w:rsidR="00571A5F" w:rsidRPr="00805C62">
        <w:rPr>
          <w:rFonts w:ascii="Arial" w:hAnsi="Arial" w:cs="Arial"/>
          <w:sz w:val="22"/>
          <w:szCs w:val="22"/>
        </w:rPr>
        <w:t>8</w:t>
      </w:r>
      <w:r w:rsidRPr="00805C62">
        <w:rPr>
          <w:rFonts w:ascii="Arial" w:hAnsi="Arial" w:cs="Arial"/>
          <w:sz w:val="22"/>
          <w:szCs w:val="22"/>
        </w:rPr>
        <w:t>30</w:t>
      </w:r>
    </w:p>
    <w:p w:rsidR="007F7604" w:rsidRPr="00805C62" w:rsidRDefault="00D64F5B"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After</w:t>
      </w:r>
      <w:r w:rsidR="00CB7239" w:rsidRPr="00805C62">
        <w:rPr>
          <w:rFonts w:ascii="Arial" w:hAnsi="Arial" w:cs="Arial"/>
          <w:sz w:val="22"/>
          <w:szCs w:val="22"/>
        </w:rPr>
        <w:t xml:space="preserve"> hours</w:t>
      </w:r>
      <w:r w:rsidR="00E54123">
        <w:rPr>
          <w:rFonts w:ascii="Arial" w:hAnsi="Arial" w:cs="Arial"/>
          <w:sz w:val="22"/>
          <w:szCs w:val="22"/>
        </w:rPr>
        <w:t>,</w:t>
      </w:r>
      <w:r w:rsidR="00CB7239" w:rsidRPr="00805C62">
        <w:rPr>
          <w:rFonts w:ascii="Arial" w:hAnsi="Arial" w:cs="Arial"/>
          <w:sz w:val="22"/>
          <w:szCs w:val="22"/>
        </w:rPr>
        <w:t xml:space="preserve"> all </w:t>
      </w:r>
      <w:r w:rsidR="007F7604" w:rsidRPr="00805C62">
        <w:rPr>
          <w:rFonts w:ascii="Arial" w:hAnsi="Arial" w:cs="Arial"/>
          <w:sz w:val="22"/>
          <w:szCs w:val="22"/>
        </w:rPr>
        <w:t>specimens are brought directly to the</w:t>
      </w:r>
      <w:r w:rsidR="00CB7239" w:rsidRPr="00805C62">
        <w:rPr>
          <w:rFonts w:ascii="Arial" w:hAnsi="Arial" w:cs="Arial"/>
          <w:sz w:val="22"/>
          <w:szCs w:val="22"/>
        </w:rPr>
        <w:t xml:space="preserve"> specimen processing</w:t>
      </w:r>
      <w:r w:rsidR="00571A5F" w:rsidRPr="00805C62">
        <w:rPr>
          <w:rFonts w:ascii="Arial" w:hAnsi="Arial" w:cs="Arial"/>
          <w:sz w:val="22"/>
          <w:szCs w:val="22"/>
        </w:rPr>
        <w:t xml:space="preserve"> window</w:t>
      </w:r>
      <w:r w:rsidR="00CB7239" w:rsidRPr="00805C62">
        <w:rPr>
          <w:rFonts w:ascii="Arial" w:hAnsi="Arial" w:cs="Arial"/>
          <w:sz w:val="22"/>
          <w:szCs w:val="22"/>
        </w:rPr>
        <w:t>.</w:t>
      </w:r>
    </w:p>
    <w:p w:rsidR="00AD7BE2" w:rsidRDefault="007F7604"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 xml:space="preserve">Specimen processing staff </w:t>
      </w:r>
      <w:r w:rsidR="007D2B90">
        <w:rPr>
          <w:rFonts w:ascii="Arial" w:hAnsi="Arial" w:cs="Arial"/>
          <w:sz w:val="22"/>
          <w:szCs w:val="22"/>
        </w:rPr>
        <w:t xml:space="preserve">will </w:t>
      </w:r>
      <w:r w:rsidRPr="00805C62">
        <w:rPr>
          <w:rFonts w:ascii="Arial" w:hAnsi="Arial" w:cs="Arial"/>
          <w:sz w:val="22"/>
          <w:szCs w:val="22"/>
        </w:rPr>
        <w:t>distribute specimens to the appropriate location.</w:t>
      </w:r>
      <w:r w:rsidR="00CB7239" w:rsidRPr="00805C62">
        <w:rPr>
          <w:rFonts w:ascii="Arial" w:hAnsi="Arial" w:cs="Arial"/>
          <w:sz w:val="22"/>
          <w:szCs w:val="22"/>
        </w:rPr>
        <w:t xml:space="preserve"> </w:t>
      </w:r>
    </w:p>
    <w:p w:rsidR="008605FE" w:rsidRDefault="008605FE"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Pr>
          <w:rFonts w:ascii="Arial" w:hAnsi="Arial" w:cs="Arial"/>
          <w:sz w:val="22"/>
          <w:szCs w:val="22"/>
        </w:rPr>
        <w:t>It is important that fresh specimens are delivered as soon as possible.</w:t>
      </w:r>
    </w:p>
    <w:p w:rsidR="008605FE" w:rsidRPr="00805C62" w:rsidRDefault="008605FE"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Pr>
          <w:rFonts w:ascii="Arial" w:hAnsi="Arial" w:cs="Arial"/>
          <w:sz w:val="22"/>
          <w:szCs w:val="22"/>
        </w:rPr>
        <w:t>Formalin fixed tissue should be brought to the lab in a timely manner to facilitate processing.</w:t>
      </w:r>
    </w:p>
    <w:p w:rsidR="00AD7BE2" w:rsidRPr="00805C62" w:rsidRDefault="00AD7BE2" w:rsidP="00422847">
      <w:pPr>
        <w:numPr>
          <w:ilvl w:val="1"/>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Specimens are received fresh</w:t>
      </w:r>
      <w:r w:rsidR="001068C8" w:rsidRPr="00805C62">
        <w:rPr>
          <w:rFonts w:ascii="Arial" w:hAnsi="Arial" w:cs="Arial"/>
          <w:sz w:val="22"/>
          <w:szCs w:val="22"/>
        </w:rPr>
        <w:t xml:space="preserve">, or in </w:t>
      </w:r>
      <w:r w:rsidR="007D2B90">
        <w:rPr>
          <w:rFonts w:ascii="Arial" w:hAnsi="Arial" w:cs="Arial"/>
          <w:sz w:val="22"/>
          <w:szCs w:val="22"/>
        </w:rPr>
        <w:t xml:space="preserve">the appropriate fixative </w:t>
      </w:r>
      <w:r w:rsidRPr="00805C62">
        <w:rPr>
          <w:rFonts w:ascii="Arial" w:hAnsi="Arial" w:cs="Arial"/>
          <w:sz w:val="22"/>
          <w:szCs w:val="22"/>
        </w:rPr>
        <w:t>with the patient's name, MRI, d</w:t>
      </w:r>
      <w:r w:rsidR="00A2436C" w:rsidRPr="00805C62">
        <w:rPr>
          <w:rFonts w:ascii="Arial" w:hAnsi="Arial" w:cs="Arial"/>
          <w:sz w:val="22"/>
          <w:szCs w:val="22"/>
        </w:rPr>
        <w:t>ate of birth and specimen site</w:t>
      </w:r>
      <w:r w:rsidRPr="00805C62">
        <w:rPr>
          <w:rFonts w:ascii="Arial" w:hAnsi="Arial" w:cs="Arial"/>
          <w:sz w:val="22"/>
          <w:szCs w:val="22"/>
        </w:rPr>
        <w:t xml:space="preserve"> labeled on the side of the container.</w:t>
      </w:r>
    </w:p>
    <w:p w:rsidR="007F7604" w:rsidRPr="00805C62" w:rsidRDefault="001068C8"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 xml:space="preserve">When </w:t>
      </w:r>
      <w:r w:rsidR="007F7604" w:rsidRPr="00805C62">
        <w:rPr>
          <w:rFonts w:ascii="Arial" w:hAnsi="Arial" w:cs="Arial"/>
          <w:sz w:val="22"/>
          <w:szCs w:val="22"/>
        </w:rPr>
        <w:t>possible there should be a 20:1 formalin to tissue ratio.</w:t>
      </w:r>
    </w:p>
    <w:p w:rsidR="007F7604" w:rsidRPr="00805C62" w:rsidRDefault="007F7604" w:rsidP="007F7604">
      <w:pPr>
        <w:numPr>
          <w:ilvl w:val="2"/>
          <w:numId w:val="21"/>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If specimen floats place paper towel soaked in formalin on top of the specimen.</w:t>
      </w:r>
    </w:p>
    <w:p w:rsidR="00AD7BE2" w:rsidRPr="00805C62" w:rsidRDefault="00AD7BE2" w:rsidP="00422847">
      <w:pPr>
        <w:numPr>
          <w:ilvl w:val="1"/>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The specimen must be accompanied by a surgical pathology req</w:t>
      </w:r>
      <w:r w:rsidR="00670BD3" w:rsidRPr="00805C62">
        <w:rPr>
          <w:rFonts w:ascii="Arial" w:hAnsi="Arial" w:cs="Arial"/>
          <w:sz w:val="22"/>
          <w:szCs w:val="22"/>
        </w:rPr>
        <w:t>uisition</w:t>
      </w:r>
      <w:r w:rsidRPr="00805C62">
        <w:rPr>
          <w:rFonts w:ascii="Arial" w:hAnsi="Arial" w:cs="Arial"/>
          <w:sz w:val="22"/>
          <w:szCs w:val="22"/>
        </w:rPr>
        <w:t>, which includes patient name, medical record numbe</w:t>
      </w:r>
      <w:r w:rsidR="00A2436C" w:rsidRPr="00805C62">
        <w:rPr>
          <w:rFonts w:ascii="Arial" w:hAnsi="Arial" w:cs="Arial"/>
          <w:sz w:val="22"/>
          <w:szCs w:val="22"/>
        </w:rPr>
        <w:t>r, age, surgeon, specimen site</w:t>
      </w:r>
      <w:r w:rsidRPr="00805C62">
        <w:rPr>
          <w:rFonts w:ascii="Arial" w:hAnsi="Arial" w:cs="Arial"/>
          <w:sz w:val="22"/>
          <w:szCs w:val="22"/>
        </w:rPr>
        <w:t>,</w:t>
      </w:r>
      <w:r w:rsidR="002C4A0C">
        <w:rPr>
          <w:rFonts w:ascii="Arial" w:hAnsi="Arial" w:cs="Arial"/>
          <w:sz w:val="22"/>
          <w:szCs w:val="22"/>
        </w:rPr>
        <w:t xml:space="preserve"> date, time, pre-op diagnosis and any relevant history</w:t>
      </w:r>
      <w:r w:rsidRPr="00805C62">
        <w:rPr>
          <w:rFonts w:ascii="Arial" w:hAnsi="Arial" w:cs="Arial"/>
          <w:sz w:val="22"/>
          <w:szCs w:val="22"/>
        </w:rPr>
        <w:t>.</w:t>
      </w:r>
    </w:p>
    <w:p w:rsidR="001068C8" w:rsidRPr="00805C62" w:rsidRDefault="001068C8" w:rsidP="00422847">
      <w:pPr>
        <w:numPr>
          <w:ilvl w:val="1"/>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Specimens should be transported in a manner that prevents exposure of health care personnel to chemicals, blood, body fluids, or other infectious materials and ensures confidentiality of personal health information.</w:t>
      </w:r>
    </w:p>
    <w:p w:rsidR="001068C8" w:rsidRPr="00805C62" w:rsidRDefault="001068C8" w:rsidP="00422847">
      <w:pPr>
        <w:numPr>
          <w:ilvl w:val="1"/>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 xml:space="preserve">If there is a question about </w:t>
      </w:r>
      <w:r w:rsidR="002C4A0C">
        <w:rPr>
          <w:rFonts w:ascii="Arial" w:hAnsi="Arial" w:cs="Arial"/>
          <w:sz w:val="22"/>
          <w:szCs w:val="22"/>
        </w:rPr>
        <w:t>whether a</w:t>
      </w:r>
      <w:r w:rsidRPr="00805C62">
        <w:rPr>
          <w:rFonts w:ascii="Arial" w:hAnsi="Arial" w:cs="Arial"/>
          <w:sz w:val="22"/>
          <w:szCs w:val="22"/>
        </w:rPr>
        <w:t xml:space="preserve"> specimen </w:t>
      </w:r>
      <w:r w:rsidR="002C4A0C">
        <w:rPr>
          <w:rFonts w:ascii="Arial" w:hAnsi="Arial" w:cs="Arial"/>
          <w:sz w:val="22"/>
          <w:szCs w:val="22"/>
        </w:rPr>
        <w:t xml:space="preserve">should be placed </w:t>
      </w:r>
      <w:r w:rsidRPr="00805C62">
        <w:rPr>
          <w:rFonts w:ascii="Arial" w:hAnsi="Arial" w:cs="Arial"/>
          <w:sz w:val="22"/>
          <w:szCs w:val="22"/>
        </w:rPr>
        <w:t>on formalin, the pathologist should be consulted.</w:t>
      </w:r>
    </w:p>
    <w:p w:rsidR="001068C8" w:rsidRPr="00805C62" w:rsidRDefault="001068C8" w:rsidP="00422847">
      <w:pPr>
        <w:numPr>
          <w:ilvl w:val="1"/>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All requisitions must include the collection time and date.</w:t>
      </w:r>
    </w:p>
    <w:p w:rsidR="00E92F7A" w:rsidRPr="00805C62" w:rsidRDefault="001068C8" w:rsidP="00E92F7A">
      <w:pPr>
        <w:numPr>
          <w:ilvl w:val="1"/>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A patient label with the same demographics as the specimen and requisition will be placed in the Pathology Receipt of Specimens Log and initialed by the staff delivering and receiving the specimen.</w:t>
      </w:r>
    </w:p>
    <w:p w:rsidR="001068C8" w:rsidRPr="00805C62" w:rsidRDefault="001068C8" w:rsidP="001068C8">
      <w:pPr>
        <w:numPr>
          <w:ilvl w:val="2"/>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After hours the storage location of the specimen will be documented in the Pathology Receipt of Specimens Log by the lab staff.</w:t>
      </w:r>
    </w:p>
    <w:p w:rsidR="00AD7BE2" w:rsidRPr="00805C62" w:rsidRDefault="00AD7BE2" w:rsidP="00422847">
      <w:pPr>
        <w:numPr>
          <w:ilvl w:val="1"/>
          <w:numId w:val="21"/>
        </w:numPr>
        <w:tabs>
          <w:tab w:val="left" w:pos="-1080"/>
          <w:tab w:val="left" w:pos="-360"/>
          <w:tab w:val="left" w:pos="360"/>
          <w:tab w:val="left" w:pos="1800"/>
        </w:tabs>
        <w:ind w:right="360"/>
        <w:rPr>
          <w:rFonts w:ascii="Arial" w:hAnsi="Arial" w:cs="Arial"/>
          <w:sz w:val="22"/>
          <w:szCs w:val="22"/>
        </w:rPr>
      </w:pPr>
      <w:r w:rsidRPr="00805C62">
        <w:rPr>
          <w:rFonts w:ascii="Arial" w:hAnsi="Arial" w:cs="Arial"/>
          <w:sz w:val="22"/>
          <w:szCs w:val="22"/>
        </w:rPr>
        <w:t>The specimen is accessioned by the Histology lab</w:t>
      </w:r>
      <w:r w:rsidR="00937898" w:rsidRPr="00805C62">
        <w:rPr>
          <w:rFonts w:ascii="Arial" w:hAnsi="Arial" w:cs="Arial"/>
          <w:sz w:val="22"/>
          <w:szCs w:val="22"/>
        </w:rPr>
        <w:t xml:space="preserve"> staff following the Accessioning Procedure.</w:t>
      </w:r>
    </w:p>
    <w:p w:rsidR="00AD7BE2" w:rsidRPr="00805C62" w:rsidRDefault="00D64F5B" w:rsidP="00422847">
      <w:pPr>
        <w:numPr>
          <w:ilvl w:val="1"/>
          <w:numId w:val="21"/>
        </w:numPr>
        <w:tabs>
          <w:tab w:val="left" w:pos="-1080"/>
          <w:tab w:val="left" w:pos="-360"/>
          <w:tab w:val="left" w:pos="360"/>
          <w:tab w:val="left" w:pos="1080"/>
          <w:tab w:val="left" w:pos="1800"/>
        </w:tabs>
        <w:ind w:right="360"/>
        <w:rPr>
          <w:rFonts w:ascii="Arial" w:hAnsi="Arial" w:cs="Arial"/>
          <w:sz w:val="22"/>
          <w:szCs w:val="22"/>
        </w:rPr>
      </w:pPr>
      <w:r w:rsidRPr="00805C62">
        <w:rPr>
          <w:rFonts w:ascii="Arial" w:hAnsi="Arial" w:cs="Arial"/>
          <w:sz w:val="22"/>
          <w:szCs w:val="22"/>
        </w:rPr>
        <w:t xml:space="preserve">Frozen Section </w:t>
      </w:r>
      <w:r w:rsidR="007F7604" w:rsidRPr="00805C62">
        <w:rPr>
          <w:rFonts w:ascii="Arial" w:hAnsi="Arial" w:cs="Arial"/>
          <w:sz w:val="22"/>
          <w:szCs w:val="22"/>
        </w:rPr>
        <w:t>specimens are delivered to the Frozen Section Lab located in the OR</w:t>
      </w:r>
      <w:r w:rsidRPr="00805C62">
        <w:rPr>
          <w:rFonts w:ascii="Arial" w:hAnsi="Arial" w:cs="Arial"/>
          <w:sz w:val="22"/>
          <w:szCs w:val="22"/>
        </w:rPr>
        <w:t xml:space="preserve">. OR staff notifies </w:t>
      </w:r>
      <w:r w:rsidR="007F7604" w:rsidRPr="00805C62">
        <w:rPr>
          <w:rFonts w:ascii="Arial" w:hAnsi="Arial" w:cs="Arial"/>
          <w:sz w:val="22"/>
          <w:szCs w:val="22"/>
        </w:rPr>
        <w:t>Frozen Section Lab</w:t>
      </w:r>
      <w:r w:rsidRPr="00805C62">
        <w:rPr>
          <w:rFonts w:ascii="Arial" w:hAnsi="Arial" w:cs="Arial"/>
          <w:sz w:val="22"/>
          <w:szCs w:val="22"/>
        </w:rPr>
        <w:t xml:space="preserve"> by pho</w:t>
      </w:r>
      <w:r w:rsidR="00A2436C" w:rsidRPr="00805C62">
        <w:rPr>
          <w:rFonts w:ascii="Arial" w:hAnsi="Arial" w:cs="Arial"/>
          <w:sz w:val="22"/>
          <w:szCs w:val="22"/>
        </w:rPr>
        <w:t>ne</w:t>
      </w:r>
      <w:r w:rsidR="002C4A0C">
        <w:rPr>
          <w:rFonts w:ascii="Arial" w:hAnsi="Arial" w:cs="Arial"/>
          <w:sz w:val="22"/>
          <w:szCs w:val="22"/>
        </w:rPr>
        <w:t>/vocera</w:t>
      </w:r>
      <w:r w:rsidR="00A2436C" w:rsidRPr="00805C62">
        <w:rPr>
          <w:rFonts w:ascii="Arial" w:hAnsi="Arial" w:cs="Arial"/>
          <w:sz w:val="22"/>
          <w:szCs w:val="22"/>
        </w:rPr>
        <w:t xml:space="preserve"> as the </w:t>
      </w:r>
      <w:r w:rsidR="007F7604" w:rsidRPr="00805C62">
        <w:rPr>
          <w:rFonts w:ascii="Arial" w:hAnsi="Arial" w:cs="Arial"/>
          <w:sz w:val="22"/>
          <w:szCs w:val="22"/>
        </w:rPr>
        <w:t>specimen</w:t>
      </w:r>
      <w:r w:rsidR="00A2436C" w:rsidRPr="00805C62">
        <w:rPr>
          <w:rFonts w:ascii="Arial" w:hAnsi="Arial" w:cs="Arial"/>
          <w:sz w:val="22"/>
          <w:szCs w:val="22"/>
        </w:rPr>
        <w:t xml:space="preserve"> leaves the OR</w:t>
      </w:r>
      <w:r w:rsidR="007F7604" w:rsidRPr="00805C62">
        <w:rPr>
          <w:rFonts w:ascii="Arial" w:hAnsi="Arial" w:cs="Arial"/>
          <w:sz w:val="22"/>
          <w:szCs w:val="22"/>
        </w:rPr>
        <w:t xml:space="preserve"> to be delivered to the </w:t>
      </w:r>
      <w:r w:rsidRPr="00805C62">
        <w:rPr>
          <w:rFonts w:ascii="Arial" w:hAnsi="Arial" w:cs="Arial"/>
          <w:sz w:val="22"/>
          <w:szCs w:val="22"/>
        </w:rPr>
        <w:t>Frozen</w:t>
      </w:r>
      <w:r w:rsidR="007F7604" w:rsidRPr="00805C62">
        <w:rPr>
          <w:rFonts w:ascii="Arial" w:hAnsi="Arial" w:cs="Arial"/>
          <w:sz w:val="22"/>
          <w:szCs w:val="22"/>
        </w:rPr>
        <w:t xml:space="preserve"> Section Lab</w:t>
      </w:r>
      <w:r w:rsidRPr="00805C62">
        <w:rPr>
          <w:rFonts w:ascii="Arial" w:hAnsi="Arial" w:cs="Arial"/>
          <w:sz w:val="22"/>
          <w:szCs w:val="22"/>
        </w:rPr>
        <w:t xml:space="preserve">. </w:t>
      </w:r>
    </w:p>
    <w:p w:rsidR="00AD7BE2" w:rsidRPr="00805C62" w:rsidRDefault="00A2436C" w:rsidP="00422847">
      <w:pPr>
        <w:pStyle w:val="ListParagraph"/>
        <w:numPr>
          <w:ilvl w:val="0"/>
          <w:numId w:val="21"/>
        </w:numPr>
        <w:tabs>
          <w:tab w:val="left" w:pos="-1080"/>
          <w:tab w:val="left" w:pos="-360"/>
        </w:tabs>
        <w:ind w:right="360"/>
        <w:rPr>
          <w:rFonts w:ascii="Arial" w:hAnsi="Arial" w:cs="Arial"/>
          <w:sz w:val="22"/>
          <w:szCs w:val="22"/>
        </w:rPr>
      </w:pPr>
      <w:r w:rsidRPr="00805C62">
        <w:rPr>
          <w:rFonts w:ascii="Arial" w:hAnsi="Arial" w:cs="Arial"/>
          <w:sz w:val="22"/>
          <w:szCs w:val="22"/>
        </w:rPr>
        <w:t>Intra</w:t>
      </w:r>
      <w:r w:rsidR="007B71D2" w:rsidRPr="00805C62">
        <w:rPr>
          <w:rFonts w:ascii="Arial" w:hAnsi="Arial" w:cs="Arial"/>
          <w:sz w:val="22"/>
          <w:szCs w:val="22"/>
        </w:rPr>
        <w:t>-Operative and Frozen Section Diagnosis</w:t>
      </w:r>
    </w:p>
    <w:p w:rsidR="00765FD6" w:rsidRPr="00805C62" w:rsidRDefault="00AD7BE2" w:rsidP="00765FD6">
      <w:pPr>
        <w:numPr>
          <w:ilvl w:val="1"/>
          <w:numId w:val="21"/>
        </w:num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 xml:space="preserve">Specimens for </w:t>
      </w:r>
      <w:r w:rsidR="00A2436C" w:rsidRPr="00805C62">
        <w:rPr>
          <w:rFonts w:ascii="Arial" w:hAnsi="Arial" w:cs="Arial"/>
          <w:sz w:val="22"/>
          <w:szCs w:val="22"/>
        </w:rPr>
        <w:t>Intra</w:t>
      </w:r>
      <w:r w:rsidR="007B71D2" w:rsidRPr="00805C62">
        <w:rPr>
          <w:rFonts w:ascii="Arial" w:hAnsi="Arial" w:cs="Arial"/>
          <w:sz w:val="22"/>
          <w:szCs w:val="22"/>
        </w:rPr>
        <w:t>-operative/ frozen</w:t>
      </w:r>
      <w:r w:rsidRPr="00805C62">
        <w:rPr>
          <w:rFonts w:ascii="Arial" w:hAnsi="Arial" w:cs="Arial"/>
          <w:sz w:val="22"/>
          <w:szCs w:val="22"/>
        </w:rPr>
        <w:t xml:space="preserve"> sections are</w:t>
      </w:r>
      <w:r w:rsidR="00765FD6" w:rsidRPr="00805C62">
        <w:rPr>
          <w:rFonts w:ascii="Arial" w:hAnsi="Arial" w:cs="Arial"/>
          <w:sz w:val="22"/>
          <w:szCs w:val="22"/>
        </w:rPr>
        <w:t xml:space="preserve"> delivered to the Frozen Section Lab</w:t>
      </w:r>
      <w:r w:rsidRPr="00805C62">
        <w:rPr>
          <w:rFonts w:ascii="Arial" w:hAnsi="Arial" w:cs="Arial"/>
          <w:sz w:val="22"/>
          <w:szCs w:val="22"/>
        </w:rPr>
        <w:t xml:space="preserve"> fresh and labeled with the p</w:t>
      </w:r>
      <w:r w:rsidR="00D64F5B" w:rsidRPr="00805C62">
        <w:rPr>
          <w:rFonts w:ascii="Arial" w:hAnsi="Arial" w:cs="Arial"/>
          <w:sz w:val="22"/>
          <w:szCs w:val="22"/>
        </w:rPr>
        <w:t xml:space="preserve">atient name and specimen source. </w:t>
      </w:r>
    </w:p>
    <w:p w:rsidR="00765FD6" w:rsidRPr="00805C62" w:rsidRDefault="00765FD6" w:rsidP="00765FD6">
      <w:pPr>
        <w:numPr>
          <w:ilvl w:val="2"/>
          <w:numId w:val="21"/>
        </w:num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 xml:space="preserve">Specimens must be accompanied by a surgical pathology requisition, </w:t>
      </w:r>
      <w:r w:rsidRPr="00805C62">
        <w:rPr>
          <w:rFonts w:ascii="Arial" w:hAnsi="Arial" w:cs="Arial"/>
          <w:sz w:val="22"/>
          <w:szCs w:val="22"/>
        </w:rPr>
        <w:lastRenderedPageBreak/>
        <w:t xml:space="preserve">which includes patient name, medical record number, age, surgeon, pre-op diagnosis, specimen source, </w:t>
      </w:r>
      <w:r w:rsidR="00E916D6">
        <w:rPr>
          <w:rFonts w:ascii="Arial" w:hAnsi="Arial" w:cs="Arial"/>
          <w:sz w:val="22"/>
          <w:szCs w:val="22"/>
        </w:rPr>
        <w:t xml:space="preserve">OR room number, and frozen section </w:t>
      </w:r>
      <w:r w:rsidRPr="00805C62">
        <w:rPr>
          <w:rFonts w:ascii="Arial" w:hAnsi="Arial" w:cs="Arial"/>
          <w:sz w:val="22"/>
          <w:szCs w:val="22"/>
        </w:rPr>
        <w:t>protocol</w:t>
      </w:r>
      <w:r w:rsidR="00E916D6">
        <w:rPr>
          <w:rFonts w:ascii="Arial" w:hAnsi="Arial" w:cs="Arial"/>
          <w:sz w:val="22"/>
          <w:szCs w:val="22"/>
        </w:rPr>
        <w:t xml:space="preserve"> must be indicated on each specimen requiring frozen section</w:t>
      </w:r>
      <w:r w:rsidRPr="00805C62">
        <w:rPr>
          <w:rFonts w:ascii="Arial" w:hAnsi="Arial" w:cs="Arial"/>
          <w:sz w:val="22"/>
          <w:szCs w:val="22"/>
        </w:rPr>
        <w:t>.</w:t>
      </w:r>
    </w:p>
    <w:p w:rsidR="00E92F7A" w:rsidRPr="00805C62" w:rsidRDefault="00E92F7A" w:rsidP="00E92F7A">
      <w:pPr>
        <w:numPr>
          <w:ilvl w:val="2"/>
          <w:numId w:val="21"/>
        </w:numPr>
        <w:tabs>
          <w:tab w:val="left" w:pos="-1080"/>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A patient label with the same demographics as the specimen and requisition will be placed in the Pathology Receipt of Specimens Log and initialed by the staff delivering and receiving the specimen.</w:t>
      </w:r>
    </w:p>
    <w:p w:rsidR="00AD7BE2" w:rsidRPr="00805C62" w:rsidRDefault="00765FD6" w:rsidP="00765FD6">
      <w:pPr>
        <w:pStyle w:val="ListParagraph"/>
        <w:numPr>
          <w:ilvl w:val="2"/>
          <w:numId w:val="21"/>
        </w:num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Once the frozen section report is complete the specimen(s) will be processed as a routine specimen.</w:t>
      </w:r>
    </w:p>
    <w:p w:rsidR="00765FD6" w:rsidRPr="00805C62" w:rsidRDefault="00765FD6" w:rsidP="00765FD6">
      <w:pPr>
        <w:pStyle w:val="ListParagraph"/>
        <w:numPr>
          <w:ilvl w:val="2"/>
          <w:numId w:val="21"/>
        </w:num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rPr>
          <w:rFonts w:ascii="Arial" w:hAnsi="Arial" w:cs="Arial"/>
          <w:sz w:val="22"/>
          <w:szCs w:val="22"/>
        </w:rPr>
      </w:pPr>
      <w:r w:rsidRPr="00805C62">
        <w:rPr>
          <w:rFonts w:ascii="Arial" w:hAnsi="Arial" w:cs="Arial"/>
          <w:sz w:val="22"/>
          <w:szCs w:val="22"/>
        </w:rPr>
        <w:t>Blocks in cryostat are accompanied by the corresponding cassette in effort to prevent mislabels.</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A verbal diagnosis is given by phone directly to the surgeon by the pathologist, after verifying patient identification.</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There is a 20-minute turnaround time from receiving the specimen to the phoned</w:t>
      </w:r>
      <w:r w:rsidR="00256CD6" w:rsidRPr="00805C62">
        <w:rPr>
          <w:rFonts w:ascii="Arial" w:hAnsi="Arial" w:cs="Arial"/>
          <w:sz w:val="22"/>
          <w:szCs w:val="22"/>
        </w:rPr>
        <w:t xml:space="preserve"> diagnosis for each block.</w:t>
      </w:r>
      <w:r w:rsidR="00670BD3" w:rsidRPr="00805C62">
        <w:rPr>
          <w:rFonts w:ascii="Arial" w:hAnsi="Arial" w:cs="Arial"/>
          <w:sz w:val="22"/>
          <w:szCs w:val="22"/>
        </w:rPr>
        <w:t xml:space="preserve"> </w:t>
      </w:r>
      <w:r w:rsidRPr="00805C62">
        <w:rPr>
          <w:rFonts w:ascii="Arial" w:hAnsi="Arial" w:cs="Arial"/>
          <w:sz w:val="22"/>
          <w:szCs w:val="22"/>
        </w:rPr>
        <w:t xml:space="preserve">(This includes a fifteen-minute turnaround time for producing a slide from the tissue.) </w:t>
      </w:r>
    </w:p>
    <w:p w:rsidR="00AD7BE2" w:rsidRPr="00805C62" w:rsidRDefault="00AD7BE2" w:rsidP="00404354">
      <w:pPr>
        <w:numPr>
          <w:ilvl w:val="1"/>
          <w:numId w:val="21"/>
        </w:numPr>
        <w:tabs>
          <w:tab w:val="left" w:pos="-1440"/>
          <w:tab w:val="left" w:pos="1440"/>
        </w:tabs>
        <w:rPr>
          <w:rFonts w:ascii="Arial" w:hAnsi="Arial" w:cs="Arial"/>
          <w:sz w:val="22"/>
          <w:szCs w:val="22"/>
        </w:rPr>
      </w:pPr>
      <w:r w:rsidRPr="00805C62">
        <w:rPr>
          <w:rFonts w:ascii="Arial" w:hAnsi="Arial" w:cs="Arial"/>
          <w:sz w:val="22"/>
          <w:szCs w:val="22"/>
        </w:rPr>
        <w:t>Frozen tissue is not to be stored in the cryostat overnight, as the cryostat defrosts every night.</w:t>
      </w:r>
    </w:p>
    <w:p w:rsidR="00AD7BE2" w:rsidRPr="00805C62" w:rsidRDefault="00AF0A6B" w:rsidP="004A0E8A">
      <w:pPr>
        <w:pStyle w:val="ListParagraph"/>
        <w:numPr>
          <w:ilvl w:val="0"/>
          <w:numId w:val="21"/>
        </w:numPr>
        <w:tabs>
          <w:tab w:val="left" w:pos="-1440"/>
        </w:tabs>
        <w:rPr>
          <w:rFonts w:ascii="Arial" w:hAnsi="Arial" w:cs="Arial"/>
          <w:sz w:val="22"/>
          <w:szCs w:val="22"/>
        </w:rPr>
      </w:pPr>
      <w:r w:rsidRPr="00805C62">
        <w:rPr>
          <w:rFonts w:ascii="Arial" w:hAnsi="Arial" w:cs="Arial"/>
          <w:sz w:val="22"/>
          <w:szCs w:val="22"/>
        </w:rPr>
        <w:t>Specimens</w:t>
      </w:r>
      <w:r w:rsidR="00670BD3" w:rsidRPr="00805C62">
        <w:rPr>
          <w:rFonts w:ascii="Arial" w:hAnsi="Arial" w:cs="Arial"/>
          <w:sz w:val="22"/>
          <w:szCs w:val="22"/>
        </w:rPr>
        <w:t xml:space="preserve"> Needing Special Handling.</w:t>
      </w:r>
      <w:r w:rsidR="00AD7BE2" w:rsidRPr="00805C62">
        <w:rPr>
          <w:rFonts w:ascii="Arial" w:hAnsi="Arial" w:cs="Arial"/>
          <w:sz w:val="22"/>
          <w:szCs w:val="22"/>
        </w:rPr>
        <w:t xml:space="preserve"> Review individual procedures.</w:t>
      </w:r>
    </w:p>
    <w:p w:rsidR="000752CE" w:rsidRDefault="000752CE" w:rsidP="00422847">
      <w:pPr>
        <w:numPr>
          <w:ilvl w:val="1"/>
          <w:numId w:val="21"/>
        </w:numPr>
        <w:tabs>
          <w:tab w:val="left" w:pos="-1440"/>
        </w:tabs>
        <w:rPr>
          <w:rFonts w:ascii="Arial" w:hAnsi="Arial" w:cs="Arial"/>
          <w:sz w:val="22"/>
          <w:szCs w:val="22"/>
        </w:rPr>
      </w:pPr>
      <w:r>
        <w:rPr>
          <w:rFonts w:ascii="Arial" w:hAnsi="Arial" w:cs="Arial"/>
          <w:sz w:val="22"/>
          <w:szCs w:val="22"/>
        </w:rPr>
        <w:t>FNA Request</w:t>
      </w:r>
    </w:p>
    <w:p w:rsidR="000752CE" w:rsidRPr="000752CE" w:rsidRDefault="000752CE" w:rsidP="000752CE">
      <w:pPr>
        <w:numPr>
          <w:ilvl w:val="2"/>
          <w:numId w:val="21"/>
        </w:numPr>
        <w:tabs>
          <w:tab w:val="left" w:pos="-1440"/>
        </w:tabs>
        <w:rPr>
          <w:rFonts w:ascii="Arial" w:hAnsi="Arial" w:cs="Arial"/>
          <w:sz w:val="22"/>
          <w:szCs w:val="22"/>
        </w:rPr>
      </w:pPr>
      <w:r>
        <w:rPr>
          <w:rFonts w:ascii="Arial" w:hAnsi="Arial" w:cs="Arial"/>
          <w:sz w:val="22"/>
          <w:szCs w:val="22"/>
        </w:rPr>
        <w:t>Call histology to notify FNA is required</w:t>
      </w:r>
      <w:bookmarkStart w:id="0" w:name="_GoBack"/>
      <w:bookmarkEnd w:id="0"/>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Lymphoma studies.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Tissue must be fresh.</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Specimen must be labeled appropriately.</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Tissues requiring cultures.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Tissue must be fresh.</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Specimen must be labeled appropriately.</w:t>
      </w:r>
    </w:p>
    <w:p w:rsidR="00D11116" w:rsidRPr="00805C62" w:rsidRDefault="00D11116" w:rsidP="00765FD6">
      <w:pPr>
        <w:numPr>
          <w:ilvl w:val="2"/>
          <w:numId w:val="21"/>
        </w:numPr>
        <w:tabs>
          <w:tab w:val="left" w:pos="-1440"/>
        </w:tabs>
        <w:rPr>
          <w:rFonts w:ascii="Arial" w:hAnsi="Arial" w:cs="Arial"/>
          <w:sz w:val="22"/>
          <w:szCs w:val="22"/>
        </w:rPr>
      </w:pPr>
      <w:r w:rsidRPr="00805C62">
        <w:rPr>
          <w:rFonts w:ascii="Arial" w:hAnsi="Arial" w:cs="Arial"/>
          <w:sz w:val="22"/>
          <w:szCs w:val="22"/>
        </w:rPr>
        <w:t>Specimen must be delivered to the lab within 60 minutes of collection.</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Kidney biopsy.</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If EM studies are required, submit one core in glutaraldehyde.</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If Direct Immunofluorescence is required, submit one core in Michele’s Medium (Zeus).</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Stone analysis.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Stones must be fresh.</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Stones must be drained of any liquid prior to sending out.</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EM studies.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Specimen must be submitted in glutaraldehyde.</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Cell Markers.</w:t>
      </w:r>
    </w:p>
    <w:p w:rsidR="00AC0D1A" w:rsidRPr="00805C62" w:rsidRDefault="00AC0D1A" w:rsidP="00AC0D1A">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tests.</w:t>
      </w:r>
    </w:p>
    <w:p w:rsidR="00AC0D1A" w:rsidRPr="00805C62" w:rsidRDefault="00AC0D1A" w:rsidP="00AC0D1A">
      <w:pPr>
        <w:numPr>
          <w:ilvl w:val="2"/>
          <w:numId w:val="21"/>
        </w:numPr>
        <w:tabs>
          <w:tab w:val="left" w:pos="-1440"/>
        </w:tabs>
        <w:rPr>
          <w:rFonts w:ascii="Arial" w:hAnsi="Arial" w:cs="Arial"/>
          <w:sz w:val="22"/>
          <w:szCs w:val="22"/>
        </w:rPr>
      </w:pPr>
      <w:r w:rsidRPr="00805C62">
        <w:rPr>
          <w:rFonts w:ascii="Arial" w:hAnsi="Arial" w:cs="Arial"/>
          <w:sz w:val="22"/>
          <w:szCs w:val="22"/>
        </w:rPr>
        <w:t xml:space="preserve">Collection time and cold ischemic time must be documented on the requisition. </w:t>
      </w:r>
    </w:p>
    <w:p w:rsidR="00D4166C" w:rsidRPr="00805C62" w:rsidRDefault="00D4166C" w:rsidP="00D4166C">
      <w:pPr>
        <w:numPr>
          <w:ilvl w:val="3"/>
          <w:numId w:val="21"/>
        </w:numPr>
        <w:tabs>
          <w:tab w:val="left" w:pos="-1440"/>
        </w:tabs>
        <w:rPr>
          <w:rFonts w:ascii="Arial" w:hAnsi="Arial" w:cs="Arial"/>
          <w:sz w:val="22"/>
          <w:szCs w:val="22"/>
        </w:rPr>
      </w:pPr>
      <w:r w:rsidRPr="00805C62">
        <w:rPr>
          <w:rFonts w:ascii="Arial" w:hAnsi="Arial" w:cs="Arial"/>
          <w:sz w:val="22"/>
          <w:szCs w:val="22"/>
        </w:rPr>
        <w:t xml:space="preserve">For </w:t>
      </w:r>
      <w:r w:rsidR="00581E3E" w:rsidRPr="00805C62">
        <w:rPr>
          <w:rFonts w:ascii="Arial" w:hAnsi="Arial" w:cs="Arial"/>
          <w:sz w:val="22"/>
          <w:szCs w:val="22"/>
        </w:rPr>
        <w:t>pathology</w:t>
      </w:r>
      <w:r w:rsidRPr="00805C62">
        <w:rPr>
          <w:rFonts w:ascii="Arial" w:hAnsi="Arial" w:cs="Arial"/>
          <w:sz w:val="22"/>
          <w:szCs w:val="22"/>
        </w:rPr>
        <w:t xml:space="preserve"> purposes, the cold ischemic time is the time between collection and when the specimen is placed on fixative.</w:t>
      </w:r>
    </w:p>
    <w:p w:rsidR="00AD7BE2" w:rsidRPr="00805C62" w:rsidRDefault="00AD7BE2" w:rsidP="00422847">
      <w:pPr>
        <w:numPr>
          <w:ilvl w:val="1"/>
          <w:numId w:val="21"/>
        </w:numPr>
        <w:tabs>
          <w:tab w:val="left" w:pos="-1440"/>
        </w:tabs>
        <w:rPr>
          <w:rFonts w:ascii="Arial" w:hAnsi="Arial" w:cs="Arial"/>
          <w:sz w:val="22"/>
          <w:szCs w:val="22"/>
        </w:rPr>
      </w:pPr>
      <w:r w:rsidRPr="00805C62">
        <w:rPr>
          <w:rFonts w:ascii="Arial" w:hAnsi="Arial" w:cs="Arial"/>
          <w:sz w:val="22"/>
          <w:szCs w:val="22"/>
        </w:rPr>
        <w:t>Chromosomes.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Requisition must state required tests.</w:t>
      </w:r>
    </w:p>
    <w:p w:rsidR="00765FD6" w:rsidRPr="00805C62" w:rsidRDefault="00765FD6" w:rsidP="00765FD6">
      <w:pPr>
        <w:numPr>
          <w:ilvl w:val="2"/>
          <w:numId w:val="21"/>
        </w:numPr>
        <w:tabs>
          <w:tab w:val="left" w:pos="-1440"/>
        </w:tabs>
        <w:rPr>
          <w:rFonts w:ascii="Arial" w:hAnsi="Arial" w:cs="Arial"/>
          <w:sz w:val="22"/>
          <w:szCs w:val="22"/>
        </w:rPr>
      </w:pPr>
      <w:r w:rsidRPr="00805C62">
        <w:rPr>
          <w:rFonts w:ascii="Arial" w:hAnsi="Arial" w:cs="Arial"/>
          <w:sz w:val="22"/>
          <w:szCs w:val="22"/>
        </w:rPr>
        <w:t>Spe</w:t>
      </w:r>
      <w:r w:rsidR="00AC0D1A" w:rsidRPr="00805C62">
        <w:rPr>
          <w:rFonts w:ascii="Arial" w:hAnsi="Arial" w:cs="Arial"/>
          <w:sz w:val="22"/>
          <w:szCs w:val="22"/>
        </w:rPr>
        <w:t>cimen must be received fresh in a sterile container.</w:t>
      </w:r>
    </w:p>
    <w:p w:rsidR="00E92F7A" w:rsidRPr="00805C62" w:rsidRDefault="00E92F7A" w:rsidP="00E92F7A">
      <w:pPr>
        <w:numPr>
          <w:ilvl w:val="1"/>
          <w:numId w:val="21"/>
        </w:numPr>
        <w:tabs>
          <w:tab w:val="left" w:pos="-1440"/>
        </w:tabs>
        <w:rPr>
          <w:rFonts w:ascii="Arial" w:hAnsi="Arial" w:cs="Arial"/>
          <w:sz w:val="22"/>
          <w:szCs w:val="22"/>
        </w:rPr>
      </w:pPr>
      <w:r w:rsidRPr="00805C62">
        <w:rPr>
          <w:rFonts w:ascii="Arial" w:hAnsi="Arial" w:cs="Arial"/>
          <w:sz w:val="22"/>
          <w:szCs w:val="22"/>
        </w:rPr>
        <w:t>Specimens with history of breast cancer.</w:t>
      </w:r>
    </w:p>
    <w:p w:rsidR="00636905" w:rsidRPr="00805C62" w:rsidRDefault="00636905" w:rsidP="00E92F7A">
      <w:pPr>
        <w:numPr>
          <w:ilvl w:val="2"/>
          <w:numId w:val="21"/>
        </w:numPr>
        <w:tabs>
          <w:tab w:val="left" w:pos="-1440"/>
        </w:tabs>
        <w:rPr>
          <w:rFonts w:ascii="Arial" w:hAnsi="Arial" w:cs="Arial"/>
          <w:sz w:val="22"/>
          <w:szCs w:val="22"/>
        </w:rPr>
      </w:pPr>
      <w:r w:rsidRPr="00805C62">
        <w:rPr>
          <w:rFonts w:ascii="Arial" w:hAnsi="Arial" w:cs="Arial"/>
          <w:sz w:val="22"/>
          <w:szCs w:val="22"/>
        </w:rPr>
        <w:t>Collection time and cold ischemic time must be documented on the requisition.</w:t>
      </w:r>
    </w:p>
    <w:p w:rsidR="00E92F7A" w:rsidRPr="00805C62" w:rsidRDefault="00636905" w:rsidP="00636905">
      <w:pPr>
        <w:numPr>
          <w:ilvl w:val="3"/>
          <w:numId w:val="21"/>
        </w:numPr>
        <w:tabs>
          <w:tab w:val="left" w:pos="-1440"/>
        </w:tabs>
        <w:rPr>
          <w:rFonts w:ascii="Arial" w:hAnsi="Arial" w:cs="Arial"/>
          <w:sz w:val="22"/>
          <w:szCs w:val="22"/>
        </w:rPr>
      </w:pPr>
      <w:r w:rsidRPr="00805C62">
        <w:rPr>
          <w:rFonts w:ascii="Arial" w:hAnsi="Arial" w:cs="Arial"/>
          <w:sz w:val="22"/>
          <w:szCs w:val="22"/>
        </w:rPr>
        <w:t xml:space="preserve">For pathology purposes, the cold ischemic time is the time </w:t>
      </w:r>
      <w:r w:rsidRPr="00805C62">
        <w:rPr>
          <w:rFonts w:ascii="Arial" w:hAnsi="Arial" w:cs="Arial"/>
          <w:sz w:val="22"/>
          <w:szCs w:val="22"/>
        </w:rPr>
        <w:lastRenderedPageBreak/>
        <w:t>between collection and when the specimen is placed on formalin</w:t>
      </w:r>
      <w:r w:rsidR="00E92F7A" w:rsidRPr="00805C62">
        <w:rPr>
          <w:rFonts w:ascii="Arial" w:hAnsi="Arial" w:cs="Arial"/>
          <w:sz w:val="22"/>
          <w:szCs w:val="22"/>
        </w:rPr>
        <w:t>.</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Specimens must be delivered to pathology/placed on formalin within 60 minutes of removal from body.</w:t>
      </w:r>
    </w:p>
    <w:p w:rsidR="00581E3E" w:rsidRPr="00805C62" w:rsidRDefault="00581E3E" w:rsidP="00581E3E">
      <w:pPr>
        <w:numPr>
          <w:ilvl w:val="1"/>
          <w:numId w:val="21"/>
        </w:numPr>
        <w:tabs>
          <w:tab w:val="left" w:pos="-1440"/>
        </w:tabs>
        <w:rPr>
          <w:rFonts w:ascii="Arial" w:hAnsi="Arial" w:cs="Arial"/>
          <w:sz w:val="22"/>
          <w:szCs w:val="22"/>
        </w:rPr>
      </w:pPr>
      <w:r w:rsidRPr="00805C62">
        <w:rPr>
          <w:rFonts w:ascii="Arial" w:hAnsi="Arial" w:cs="Arial"/>
          <w:sz w:val="22"/>
          <w:szCs w:val="22"/>
        </w:rPr>
        <w:t>Products of Conception.</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 xml:space="preserve">Any specimen containing fetal tissue must be accompanied by a patient signed “tissue disposition consent” form along with the pathology requisition form. </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Do not place formalin on specimen awaiting genetic testing.</w:t>
      </w:r>
    </w:p>
    <w:p w:rsidR="00581E3E" w:rsidRPr="00805C62" w:rsidRDefault="00581E3E" w:rsidP="00581E3E">
      <w:pPr>
        <w:numPr>
          <w:ilvl w:val="3"/>
          <w:numId w:val="21"/>
        </w:numPr>
        <w:tabs>
          <w:tab w:val="left" w:pos="-1440"/>
        </w:tabs>
        <w:rPr>
          <w:rFonts w:ascii="Arial" w:hAnsi="Arial" w:cs="Arial"/>
          <w:sz w:val="22"/>
          <w:szCs w:val="22"/>
        </w:rPr>
      </w:pPr>
      <w:r w:rsidRPr="00805C62">
        <w:rPr>
          <w:rFonts w:ascii="Arial" w:hAnsi="Arial" w:cs="Arial"/>
          <w:sz w:val="22"/>
          <w:szCs w:val="22"/>
        </w:rPr>
        <w:t>Follow guidelines above for chromosomal studies.</w:t>
      </w:r>
    </w:p>
    <w:p w:rsidR="006D768B" w:rsidRPr="00805C62" w:rsidRDefault="006D768B" w:rsidP="00581E3E">
      <w:pPr>
        <w:numPr>
          <w:ilvl w:val="3"/>
          <w:numId w:val="21"/>
        </w:numPr>
        <w:tabs>
          <w:tab w:val="left" w:pos="-1440"/>
        </w:tabs>
        <w:rPr>
          <w:rFonts w:ascii="Arial" w:hAnsi="Arial" w:cs="Arial"/>
          <w:sz w:val="22"/>
          <w:szCs w:val="22"/>
        </w:rPr>
      </w:pPr>
      <w:r w:rsidRPr="00805C62">
        <w:rPr>
          <w:rFonts w:ascii="Arial" w:hAnsi="Arial" w:cs="Arial"/>
          <w:sz w:val="22"/>
          <w:szCs w:val="22"/>
        </w:rPr>
        <w:t>When possible submit sections of interest (placenta or chorionic villi) in a sterile container separate from the remainder of the specimen.</w:t>
      </w:r>
    </w:p>
    <w:p w:rsidR="00581E3E" w:rsidRPr="00805C62" w:rsidRDefault="00581E3E" w:rsidP="00581E3E">
      <w:pPr>
        <w:numPr>
          <w:ilvl w:val="1"/>
          <w:numId w:val="21"/>
        </w:numPr>
        <w:tabs>
          <w:tab w:val="left" w:pos="-1440"/>
        </w:tabs>
        <w:rPr>
          <w:rFonts w:ascii="Arial" w:hAnsi="Arial" w:cs="Arial"/>
          <w:sz w:val="22"/>
          <w:szCs w:val="22"/>
        </w:rPr>
      </w:pPr>
      <w:r w:rsidRPr="00805C62">
        <w:rPr>
          <w:rFonts w:ascii="Arial" w:hAnsi="Arial" w:cs="Arial"/>
          <w:sz w:val="22"/>
          <w:szCs w:val="22"/>
        </w:rPr>
        <w:t>Amputated limbs.</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If specimen should be sealed in a biohazard plastic bag if too large for specimen container.</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The biohazard bag should be labeled with a patient label and sent to pathology with a requisition.</w:t>
      </w:r>
    </w:p>
    <w:p w:rsidR="00581E3E" w:rsidRPr="00805C62" w:rsidRDefault="00581E3E" w:rsidP="00581E3E">
      <w:pPr>
        <w:numPr>
          <w:ilvl w:val="3"/>
          <w:numId w:val="21"/>
        </w:numPr>
        <w:tabs>
          <w:tab w:val="left" w:pos="-1440"/>
        </w:tabs>
        <w:rPr>
          <w:rFonts w:ascii="Arial" w:hAnsi="Arial" w:cs="Arial"/>
          <w:sz w:val="22"/>
          <w:szCs w:val="22"/>
        </w:rPr>
      </w:pPr>
      <w:r w:rsidRPr="00805C62">
        <w:rPr>
          <w:rFonts w:ascii="Arial" w:hAnsi="Arial" w:cs="Arial"/>
          <w:sz w:val="22"/>
          <w:szCs w:val="22"/>
        </w:rPr>
        <w:t>This applies to both surgically and traumatically removed limbs.</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Patient should sign an Extremity Disposal Permit, if possible.</w:t>
      </w:r>
    </w:p>
    <w:p w:rsidR="00581E3E" w:rsidRPr="00805C62" w:rsidRDefault="00581E3E" w:rsidP="00581E3E">
      <w:pPr>
        <w:numPr>
          <w:ilvl w:val="2"/>
          <w:numId w:val="21"/>
        </w:numPr>
        <w:tabs>
          <w:tab w:val="left" w:pos="-1440"/>
        </w:tabs>
        <w:rPr>
          <w:rFonts w:ascii="Arial" w:hAnsi="Arial" w:cs="Arial"/>
          <w:sz w:val="22"/>
          <w:szCs w:val="22"/>
        </w:rPr>
      </w:pPr>
      <w:r w:rsidRPr="00805C62">
        <w:rPr>
          <w:rFonts w:ascii="Arial" w:hAnsi="Arial" w:cs="Arial"/>
          <w:sz w:val="22"/>
          <w:szCs w:val="22"/>
        </w:rPr>
        <w:t xml:space="preserve">In the absence of pathology staff, the limb should be placed in the pathology refrigerator. </w:t>
      </w:r>
    </w:p>
    <w:p w:rsidR="00D11116" w:rsidRPr="00805C62" w:rsidRDefault="00581E3E" w:rsidP="00D11116">
      <w:pPr>
        <w:numPr>
          <w:ilvl w:val="3"/>
          <w:numId w:val="21"/>
        </w:numPr>
        <w:tabs>
          <w:tab w:val="left" w:pos="-1440"/>
        </w:tabs>
        <w:rPr>
          <w:rFonts w:ascii="Arial" w:hAnsi="Arial" w:cs="Arial"/>
          <w:sz w:val="22"/>
          <w:szCs w:val="22"/>
        </w:rPr>
      </w:pPr>
      <w:r w:rsidRPr="00805C62">
        <w:rPr>
          <w:rFonts w:ascii="Arial" w:hAnsi="Arial" w:cs="Arial"/>
          <w:sz w:val="22"/>
          <w:szCs w:val="22"/>
        </w:rPr>
        <w:t>If the limb is too large, it must</w:t>
      </w:r>
      <w:r w:rsidR="00D11116" w:rsidRPr="00805C62">
        <w:rPr>
          <w:rFonts w:ascii="Arial" w:hAnsi="Arial" w:cs="Arial"/>
          <w:sz w:val="22"/>
          <w:szCs w:val="22"/>
        </w:rPr>
        <w:t xml:space="preserve"> be refrigerated in the morgue.</w:t>
      </w:r>
    </w:p>
    <w:p w:rsidR="00D11116" w:rsidRPr="00805C62" w:rsidRDefault="00D11116" w:rsidP="00D11116">
      <w:pPr>
        <w:numPr>
          <w:ilvl w:val="3"/>
          <w:numId w:val="21"/>
        </w:numPr>
        <w:tabs>
          <w:tab w:val="left" w:pos="-1440"/>
        </w:tabs>
        <w:rPr>
          <w:rFonts w:ascii="Arial" w:hAnsi="Arial" w:cs="Arial"/>
          <w:sz w:val="22"/>
          <w:szCs w:val="22"/>
        </w:rPr>
      </w:pPr>
      <w:r w:rsidRPr="00805C62">
        <w:rPr>
          <w:rFonts w:ascii="Arial" w:hAnsi="Arial" w:cs="Arial"/>
          <w:sz w:val="22"/>
          <w:szCs w:val="22"/>
        </w:rPr>
        <w:t>Storage location must be documented on the Specimen Receipt Log.</w:t>
      </w:r>
    </w:p>
    <w:p w:rsidR="00D11116" w:rsidRPr="00805C62" w:rsidRDefault="00D11116" w:rsidP="00D11116">
      <w:pPr>
        <w:numPr>
          <w:ilvl w:val="1"/>
          <w:numId w:val="21"/>
        </w:numPr>
        <w:tabs>
          <w:tab w:val="left" w:pos="-1440"/>
        </w:tabs>
        <w:rPr>
          <w:rFonts w:ascii="Arial" w:hAnsi="Arial" w:cs="Arial"/>
          <w:sz w:val="22"/>
          <w:szCs w:val="22"/>
        </w:rPr>
      </w:pPr>
      <w:r w:rsidRPr="00805C62">
        <w:rPr>
          <w:rFonts w:ascii="Arial" w:hAnsi="Arial" w:cs="Arial"/>
          <w:sz w:val="22"/>
          <w:szCs w:val="22"/>
        </w:rPr>
        <w:t>Specimens from patients with communicable diseases.</w:t>
      </w:r>
    </w:p>
    <w:p w:rsidR="00D11116" w:rsidRPr="00805C62" w:rsidRDefault="00D11116" w:rsidP="00D11116">
      <w:pPr>
        <w:numPr>
          <w:ilvl w:val="2"/>
          <w:numId w:val="21"/>
        </w:numPr>
        <w:tabs>
          <w:tab w:val="left" w:pos="-1440"/>
        </w:tabs>
        <w:rPr>
          <w:rFonts w:ascii="Arial" w:hAnsi="Arial" w:cs="Arial"/>
          <w:sz w:val="22"/>
          <w:szCs w:val="22"/>
        </w:rPr>
      </w:pPr>
      <w:r w:rsidRPr="00805C62">
        <w:rPr>
          <w:rFonts w:ascii="Arial" w:hAnsi="Arial" w:cs="Arial"/>
          <w:sz w:val="22"/>
          <w:szCs w:val="22"/>
        </w:rPr>
        <w:t>Pathology staff must be notified and the pathology requisition form should document when specimens are taken from a patient with a communicable disease.</w:t>
      </w:r>
    </w:p>
    <w:p w:rsidR="00D11116" w:rsidRPr="00805C62" w:rsidRDefault="00D11116" w:rsidP="00D11116">
      <w:pPr>
        <w:numPr>
          <w:ilvl w:val="3"/>
          <w:numId w:val="21"/>
        </w:numPr>
        <w:tabs>
          <w:tab w:val="left" w:pos="-1440"/>
        </w:tabs>
        <w:rPr>
          <w:rFonts w:ascii="Arial" w:hAnsi="Arial" w:cs="Arial"/>
          <w:sz w:val="22"/>
          <w:szCs w:val="22"/>
        </w:rPr>
      </w:pPr>
      <w:r w:rsidRPr="00805C62">
        <w:rPr>
          <w:rFonts w:ascii="Arial" w:hAnsi="Arial" w:cs="Arial"/>
          <w:sz w:val="22"/>
          <w:szCs w:val="22"/>
        </w:rPr>
        <w:t>Including but not limited to: TB, HIV or Hepatitis.</w:t>
      </w:r>
    </w:p>
    <w:p w:rsidR="00D11116" w:rsidRPr="00805C62" w:rsidRDefault="00D11116" w:rsidP="00D11116">
      <w:pPr>
        <w:numPr>
          <w:ilvl w:val="3"/>
          <w:numId w:val="21"/>
        </w:numPr>
        <w:tabs>
          <w:tab w:val="left" w:pos="-1440"/>
        </w:tabs>
        <w:rPr>
          <w:rFonts w:ascii="Arial" w:hAnsi="Arial" w:cs="Arial"/>
          <w:sz w:val="22"/>
          <w:szCs w:val="22"/>
        </w:rPr>
      </w:pPr>
      <w:r w:rsidRPr="00805C62">
        <w:rPr>
          <w:rFonts w:ascii="Arial" w:hAnsi="Arial" w:cs="Arial"/>
          <w:sz w:val="22"/>
          <w:szCs w:val="22"/>
        </w:rPr>
        <w:t>Not doing so can be detrimental to the pathology staff.</w:t>
      </w:r>
    </w:p>
    <w:p w:rsidR="00D11116" w:rsidRPr="00805C62" w:rsidRDefault="00D11116" w:rsidP="00D11116">
      <w:pPr>
        <w:numPr>
          <w:ilvl w:val="1"/>
          <w:numId w:val="21"/>
        </w:numPr>
        <w:tabs>
          <w:tab w:val="left" w:pos="-1440"/>
        </w:tabs>
        <w:rPr>
          <w:rFonts w:ascii="Arial" w:hAnsi="Arial" w:cs="Arial"/>
          <w:sz w:val="22"/>
          <w:szCs w:val="22"/>
        </w:rPr>
      </w:pPr>
      <w:r w:rsidRPr="00805C62">
        <w:rPr>
          <w:rFonts w:ascii="Arial" w:hAnsi="Arial" w:cs="Arial"/>
          <w:sz w:val="22"/>
          <w:szCs w:val="22"/>
        </w:rPr>
        <w:t>Foreign bodies.</w:t>
      </w:r>
    </w:p>
    <w:p w:rsidR="00D11116" w:rsidRPr="00805C62" w:rsidRDefault="00D11116" w:rsidP="00D11116">
      <w:pPr>
        <w:numPr>
          <w:ilvl w:val="2"/>
          <w:numId w:val="21"/>
        </w:numPr>
        <w:tabs>
          <w:tab w:val="left" w:pos="-1440"/>
        </w:tabs>
        <w:rPr>
          <w:rFonts w:ascii="Arial" w:hAnsi="Arial" w:cs="Arial"/>
          <w:sz w:val="22"/>
          <w:szCs w:val="22"/>
        </w:rPr>
      </w:pPr>
      <w:r w:rsidRPr="00805C62">
        <w:rPr>
          <w:rFonts w:ascii="Arial" w:hAnsi="Arial" w:cs="Arial"/>
          <w:sz w:val="22"/>
          <w:szCs w:val="22"/>
        </w:rPr>
        <w:t>Specimens are sent to pathology at the surgeon’s request.</w:t>
      </w:r>
    </w:p>
    <w:p w:rsidR="002D24C9" w:rsidRPr="00805C62" w:rsidRDefault="002D24C9" w:rsidP="002D24C9">
      <w:pPr>
        <w:pStyle w:val="BodyTextIndent"/>
        <w:jc w:val="left"/>
        <w:rPr>
          <w:rFonts w:ascii="Arial" w:hAnsi="Arial" w:cs="Arial"/>
          <w:sz w:val="22"/>
          <w:szCs w:val="22"/>
        </w:rPr>
      </w:pPr>
    </w:p>
    <w:tbl>
      <w:tblPr>
        <w:tblStyle w:val="TableGrid"/>
        <w:tblW w:w="0" w:type="auto"/>
        <w:tblInd w:w="-5" w:type="dxa"/>
        <w:tblLook w:val="04A0" w:firstRow="1" w:lastRow="0" w:firstColumn="1" w:lastColumn="0" w:noHBand="0" w:noVBand="1"/>
      </w:tblPr>
      <w:tblGrid>
        <w:gridCol w:w="2070"/>
        <w:gridCol w:w="7285"/>
      </w:tblGrid>
      <w:tr w:rsidR="00D11116" w:rsidRPr="00805C62" w:rsidTr="00131A72">
        <w:tc>
          <w:tcPr>
            <w:tcW w:w="9355" w:type="dxa"/>
            <w:gridSpan w:val="2"/>
          </w:tcPr>
          <w:p w:rsidR="00D11116" w:rsidRPr="00805C62" w:rsidRDefault="00D11116" w:rsidP="00163E23">
            <w:pPr>
              <w:pStyle w:val="BodyTextIndent"/>
              <w:ind w:left="0" w:firstLine="0"/>
              <w:jc w:val="center"/>
              <w:rPr>
                <w:rFonts w:ascii="Arial" w:hAnsi="Arial" w:cs="Arial"/>
                <w:b/>
                <w:sz w:val="22"/>
                <w:szCs w:val="22"/>
              </w:rPr>
            </w:pPr>
            <w:r w:rsidRPr="00805C62">
              <w:rPr>
                <w:rFonts w:ascii="Arial" w:hAnsi="Arial" w:cs="Arial"/>
                <w:b/>
                <w:sz w:val="22"/>
                <w:szCs w:val="22"/>
              </w:rPr>
              <w:t>TABLE 1 – TISSUE REQUIRING LIMITED PATHOLOGIC EXAMINATION</w:t>
            </w:r>
          </w:p>
        </w:tc>
      </w:tr>
      <w:tr w:rsidR="00163E23" w:rsidRPr="00805C62" w:rsidTr="00FB63FB">
        <w:tc>
          <w:tcPr>
            <w:tcW w:w="9355" w:type="dxa"/>
            <w:gridSpan w:val="2"/>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The following surgically removed specimens require only a gross examination. A microscopic examination may be performed upon request by the surgeon and/or the pathologist’s discretion, as clinically indicated.</w:t>
            </w:r>
          </w:p>
        </w:tc>
      </w:tr>
      <w:tr w:rsidR="00163E23" w:rsidRPr="00805C62" w:rsidTr="00D11116">
        <w:tc>
          <w:tcPr>
            <w:tcW w:w="2070" w:type="dxa"/>
            <w:vMerge w:val="restart"/>
          </w:tcPr>
          <w:p w:rsidR="00163E23" w:rsidRPr="00805C62" w:rsidRDefault="00163E23" w:rsidP="00163E23">
            <w:pPr>
              <w:pStyle w:val="BodyTextIndent"/>
              <w:ind w:left="0" w:firstLine="0"/>
              <w:jc w:val="center"/>
              <w:rPr>
                <w:rFonts w:ascii="Arial" w:hAnsi="Arial" w:cs="Arial"/>
                <w:sz w:val="22"/>
                <w:szCs w:val="22"/>
              </w:rPr>
            </w:pPr>
          </w:p>
          <w:p w:rsidR="00163E23" w:rsidRPr="00805C62" w:rsidRDefault="00163E23" w:rsidP="00163E23">
            <w:pPr>
              <w:pStyle w:val="BodyTextIndent"/>
              <w:ind w:left="0" w:firstLine="0"/>
              <w:jc w:val="center"/>
              <w:rPr>
                <w:rFonts w:ascii="Arial" w:hAnsi="Arial" w:cs="Arial"/>
                <w:sz w:val="22"/>
                <w:szCs w:val="22"/>
              </w:rPr>
            </w:pPr>
          </w:p>
          <w:p w:rsidR="00163E23" w:rsidRPr="00805C62" w:rsidRDefault="00163E23" w:rsidP="00163E23">
            <w:pPr>
              <w:pStyle w:val="BodyTextIndent"/>
              <w:ind w:left="0" w:firstLine="0"/>
              <w:jc w:val="center"/>
              <w:rPr>
                <w:rFonts w:ascii="Arial" w:hAnsi="Arial" w:cs="Arial"/>
                <w:sz w:val="22"/>
                <w:szCs w:val="22"/>
              </w:rPr>
            </w:pPr>
          </w:p>
          <w:p w:rsidR="00163E23" w:rsidRPr="00805C62" w:rsidRDefault="00163E23" w:rsidP="00163E23">
            <w:pPr>
              <w:pStyle w:val="BodyTextIndent"/>
              <w:ind w:left="0" w:firstLine="0"/>
              <w:jc w:val="center"/>
              <w:rPr>
                <w:rFonts w:ascii="Arial" w:hAnsi="Arial" w:cs="Arial"/>
                <w:sz w:val="22"/>
                <w:szCs w:val="22"/>
              </w:rPr>
            </w:pPr>
            <w:r w:rsidRPr="00805C62">
              <w:rPr>
                <w:rFonts w:ascii="Arial" w:hAnsi="Arial" w:cs="Arial"/>
                <w:sz w:val="22"/>
                <w:szCs w:val="22"/>
              </w:rPr>
              <w:t>General Surgery</w:t>
            </w: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Foreign body, i.e., IUD, wood, glass, tubes, non-urological stents, etc.</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Supernumerary digits</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Traumatic amputation</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Carotid endarterectomy</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Aortic aneurysms</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Umbilical hernia unless history of malignancy in the same anatomic area</w:t>
            </w:r>
          </w:p>
        </w:tc>
      </w:tr>
      <w:tr w:rsidR="00163E23" w:rsidRPr="00805C62" w:rsidTr="00D11116">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Prosthetic valves unless porcine valve</w:t>
            </w:r>
          </w:p>
        </w:tc>
      </w:tr>
      <w:tr w:rsidR="00163E23" w:rsidRPr="00805C62" w:rsidTr="00163E23">
        <w:trPr>
          <w:trHeight w:val="305"/>
        </w:trPr>
        <w:tc>
          <w:tcPr>
            <w:tcW w:w="2070" w:type="dxa"/>
          </w:tcPr>
          <w:p w:rsidR="00163E23" w:rsidRPr="00805C62" w:rsidRDefault="00163E23" w:rsidP="00163E23">
            <w:pPr>
              <w:pStyle w:val="BodyTextIndent"/>
              <w:ind w:left="0" w:firstLine="0"/>
              <w:jc w:val="center"/>
              <w:rPr>
                <w:rFonts w:ascii="Arial" w:hAnsi="Arial" w:cs="Arial"/>
                <w:sz w:val="22"/>
                <w:szCs w:val="22"/>
              </w:rPr>
            </w:pPr>
            <w:r w:rsidRPr="00805C62">
              <w:rPr>
                <w:rFonts w:ascii="Arial" w:hAnsi="Arial" w:cs="Arial"/>
                <w:sz w:val="22"/>
                <w:szCs w:val="22"/>
              </w:rPr>
              <w:t>Urology</w:t>
            </w: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 xml:space="preserve">Foreskins (age </w:t>
            </w:r>
            <w:r w:rsidRPr="00805C62">
              <w:rPr>
                <w:rFonts w:ascii="Arial" w:hAnsi="Arial" w:cs="Arial"/>
                <w:sz w:val="22"/>
                <w:szCs w:val="22"/>
                <w:u w:val="single"/>
              </w:rPr>
              <w:t>&gt;</w:t>
            </w:r>
            <w:r w:rsidRPr="00805C62">
              <w:rPr>
                <w:rFonts w:ascii="Arial" w:hAnsi="Arial" w:cs="Arial"/>
                <w:sz w:val="22"/>
                <w:szCs w:val="22"/>
              </w:rPr>
              <w:t xml:space="preserve"> 18 years old</w:t>
            </w:r>
          </w:p>
        </w:tc>
      </w:tr>
      <w:tr w:rsidR="00163E23" w:rsidRPr="00805C62" w:rsidTr="00163E23">
        <w:trPr>
          <w:trHeight w:val="305"/>
        </w:trPr>
        <w:tc>
          <w:tcPr>
            <w:tcW w:w="2070" w:type="dxa"/>
            <w:vMerge w:val="restart"/>
          </w:tcPr>
          <w:p w:rsidR="00163E23" w:rsidRPr="00805C62" w:rsidRDefault="00163E23" w:rsidP="00163E23">
            <w:pPr>
              <w:pStyle w:val="BodyTextIndent"/>
              <w:ind w:left="0" w:firstLine="0"/>
              <w:jc w:val="center"/>
              <w:rPr>
                <w:rFonts w:ascii="Arial" w:hAnsi="Arial" w:cs="Arial"/>
                <w:sz w:val="22"/>
                <w:szCs w:val="22"/>
              </w:rPr>
            </w:pPr>
          </w:p>
          <w:p w:rsidR="00163E23" w:rsidRPr="00805C62" w:rsidRDefault="00163E23" w:rsidP="00163E23">
            <w:pPr>
              <w:pStyle w:val="BodyTextIndent"/>
              <w:ind w:left="0" w:firstLine="0"/>
              <w:jc w:val="center"/>
              <w:rPr>
                <w:rFonts w:ascii="Arial" w:hAnsi="Arial" w:cs="Arial"/>
                <w:sz w:val="22"/>
                <w:szCs w:val="22"/>
              </w:rPr>
            </w:pPr>
            <w:r w:rsidRPr="00805C62">
              <w:rPr>
                <w:rFonts w:ascii="Arial" w:hAnsi="Arial" w:cs="Arial"/>
                <w:sz w:val="22"/>
                <w:szCs w:val="22"/>
              </w:rPr>
              <w:t>Orthopedic</w:t>
            </w: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Foreign body</w:t>
            </w:r>
          </w:p>
        </w:tc>
      </w:tr>
      <w:tr w:rsidR="00163E23" w:rsidRPr="00805C62" w:rsidTr="00163E23">
        <w:trPr>
          <w:trHeight w:val="305"/>
        </w:trPr>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Acromion/distal clavicle</w:t>
            </w:r>
          </w:p>
        </w:tc>
      </w:tr>
      <w:tr w:rsidR="00163E23" w:rsidRPr="00805C62" w:rsidTr="00163E23">
        <w:trPr>
          <w:trHeight w:val="305"/>
        </w:trPr>
        <w:tc>
          <w:tcPr>
            <w:tcW w:w="2070" w:type="dxa"/>
            <w:vMerge/>
          </w:tcPr>
          <w:p w:rsidR="00163E23" w:rsidRPr="00805C62" w:rsidRDefault="00163E23" w:rsidP="00163E23">
            <w:pPr>
              <w:pStyle w:val="BodyTextIndent"/>
              <w:ind w:left="0" w:firstLine="0"/>
              <w:jc w:val="center"/>
              <w:rPr>
                <w:rFonts w:ascii="Arial" w:hAnsi="Arial" w:cs="Arial"/>
                <w:sz w:val="22"/>
                <w:szCs w:val="22"/>
              </w:rPr>
            </w:pP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Disc</w:t>
            </w:r>
          </w:p>
        </w:tc>
      </w:tr>
      <w:tr w:rsidR="00163E23" w:rsidRPr="00805C62" w:rsidTr="00163E23">
        <w:trPr>
          <w:trHeight w:val="305"/>
        </w:trPr>
        <w:tc>
          <w:tcPr>
            <w:tcW w:w="2070" w:type="dxa"/>
          </w:tcPr>
          <w:p w:rsidR="00163E23" w:rsidRPr="00805C62" w:rsidRDefault="00163E23" w:rsidP="00163E23">
            <w:pPr>
              <w:pStyle w:val="BodyTextIndent"/>
              <w:ind w:left="0" w:firstLine="0"/>
              <w:jc w:val="center"/>
              <w:rPr>
                <w:rFonts w:ascii="Arial" w:hAnsi="Arial" w:cs="Arial"/>
                <w:sz w:val="22"/>
                <w:szCs w:val="22"/>
              </w:rPr>
            </w:pPr>
            <w:r w:rsidRPr="00805C62">
              <w:rPr>
                <w:rFonts w:ascii="Arial" w:hAnsi="Arial" w:cs="Arial"/>
                <w:sz w:val="22"/>
                <w:szCs w:val="22"/>
              </w:rPr>
              <w:t>Plastic Surgery</w:t>
            </w: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Foreign body</w:t>
            </w:r>
          </w:p>
        </w:tc>
      </w:tr>
      <w:tr w:rsidR="00163E23" w:rsidRPr="00805C62" w:rsidTr="00163E23">
        <w:trPr>
          <w:trHeight w:val="305"/>
        </w:trPr>
        <w:tc>
          <w:tcPr>
            <w:tcW w:w="2070" w:type="dxa"/>
            <w:vMerge w:val="restart"/>
          </w:tcPr>
          <w:p w:rsidR="0085611E" w:rsidRPr="00805C62" w:rsidRDefault="0085611E" w:rsidP="00163E23">
            <w:pPr>
              <w:pStyle w:val="BodyTextIndent"/>
              <w:ind w:left="0" w:firstLine="0"/>
              <w:jc w:val="center"/>
              <w:rPr>
                <w:rFonts w:ascii="Arial" w:hAnsi="Arial" w:cs="Arial"/>
                <w:sz w:val="22"/>
                <w:szCs w:val="22"/>
              </w:rPr>
            </w:pPr>
          </w:p>
          <w:p w:rsidR="00163E23" w:rsidRPr="00805C62" w:rsidRDefault="00163E23" w:rsidP="00163E23">
            <w:pPr>
              <w:pStyle w:val="BodyTextIndent"/>
              <w:ind w:left="0" w:firstLine="0"/>
              <w:jc w:val="center"/>
              <w:rPr>
                <w:rFonts w:ascii="Arial" w:hAnsi="Arial" w:cs="Arial"/>
                <w:sz w:val="22"/>
                <w:szCs w:val="22"/>
              </w:rPr>
            </w:pPr>
            <w:r w:rsidRPr="00805C62">
              <w:rPr>
                <w:rFonts w:ascii="Arial" w:hAnsi="Arial" w:cs="Arial"/>
                <w:sz w:val="22"/>
                <w:szCs w:val="22"/>
              </w:rPr>
              <w:t>ENT</w:t>
            </w:r>
          </w:p>
        </w:tc>
        <w:tc>
          <w:tcPr>
            <w:tcW w:w="7285" w:type="dxa"/>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Auditory ossicles</w:t>
            </w:r>
          </w:p>
        </w:tc>
      </w:tr>
      <w:tr w:rsidR="0085611E" w:rsidRPr="00805C62" w:rsidTr="00163E23">
        <w:trPr>
          <w:trHeight w:val="305"/>
        </w:trPr>
        <w:tc>
          <w:tcPr>
            <w:tcW w:w="2070" w:type="dxa"/>
            <w:vMerge/>
          </w:tcPr>
          <w:p w:rsidR="0085611E" w:rsidRPr="00805C62" w:rsidRDefault="0085611E" w:rsidP="0085611E">
            <w:pPr>
              <w:pStyle w:val="BodyTextIndent"/>
              <w:ind w:left="0" w:firstLine="0"/>
              <w:jc w:val="center"/>
              <w:rPr>
                <w:rFonts w:ascii="Arial" w:hAnsi="Arial" w:cs="Arial"/>
                <w:sz w:val="22"/>
                <w:szCs w:val="22"/>
              </w:rPr>
            </w:pPr>
          </w:p>
        </w:tc>
        <w:tc>
          <w:tcPr>
            <w:tcW w:w="7285" w:type="dxa"/>
          </w:tcPr>
          <w:p w:rsidR="0085611E" w:rsidRPr="00805C62" w:rsidRDefault="0085611E" w:rsidP="0085611E">
            <w:pPr>
              <w:pStyle w:val="BodyTextIndent"/>
              <w:ind w:left="0" w:firstLine="0"/>
              <w:jc w:val="left"/>
              <w:rPr>
                <w:rFonts w:ascii="Arial" w:hAnsi="Arial" w:cs="Arial"/>
                <w:sz w:val="22"/>
                <w:szCs w:val="22"/>
              </w:rPr>
            </w:pPr>
            <w:r w:rsidRPr="00805C62">
              <w:rPr>
                <w:rFonts w:ascii="Arial" w:hAnsi="Arial" w:cs="Arial"/>
                <w:sz w:val="22"/>
                <w:szCs w:val="22"/>
              </w:rPr>
              <w:t>Tonsils and adenoids (age &lt;10 years)</w:t>
            </w:r>
          </w:p>
        </w:tc>
      </w:tr>
      <w:tr w:rsidR="0085611E" w:rsidRPr="00805C62" w:rsidTr="00163E23">
        <w:trPr>
          <w:trHeight w:val="305"/>
        </w:trPr>
        <w:tc>
          <w:tcPr>
            <w:tcW w:w="2070" w:type="dxa"/>
            <w:vMerge/>
          </w:tcPr>
          <w:p w:rsidR="0085611E" w:rsidRPr="00805C62" w:rsidRDefault="0085611E" w:rsidP="0085611E">
            <w:pPr>
              <w:pStyle w:val="BodyTextIndent"/>
              <w:ind w:left="0" w:firstLine="0"/>
              <w:jc w:val="center"/>
              <w:rPr>
                <w:rFonts w:ascii="Arial" w:hAnsi="Arial" w:cs="Arial"/>
                <w:sz w:val="22"/>
                <w:szCs w:val="22"/>
              </w:rPr>
            </w:pPr>
          </w:p>
        </w:tc>
        <w:tc>
          <w:tcPr>
            <w:tcW w:w="7285" w:type="dxa"/>
          </w:tcPr>
          <w:p w:rsidR="0085611E" w:rsidRPr="00805C62" w:rsidRDefault="0085611E" w:rsidP="0085611E">
            <w:pPr>
              <w:pStyle w:val="BodyTextIndent"/>
              <w:ind w:left="0" w:firstLine="0"/>
              <w:jc w:val="left"/>
              <w:rPr>
                <w:rFonts w:ascii="Arial" w:hAnsi="Arial" w:cs="Arial"/>
                <w:sz w:val="22"/>
                <w:szCs w:val="22"/>
              </w:rPr>
            </w:pPr>
            <w:r w:rsidRPr="00805C62">
              <w:rPr>
                <w:rFonts w:ascii="Arial" w:hAnsi="Arial" w:cs="Arial"/>
                <w:sz w:val="22"/>
                <w:szCs w:val="22"/>
              </w:rPr>
              <w:t>Uvula</w:t>
            </w:r>
          </w:p>
        </w:tc>
      </w:tr>
      <w:tr w:rsidR="0085611E" w:rsidRPr="00805C62" w:rsidTr="00163E23">
        <w:trPr>
          <w:trHeight w:val="305"/>
        </w:trPr>
        <w:tc>
          <w:tcPr>
            <w:tcW w:w="2070" w:type="dxa"/>
          </w:tcPr>
          <w:p w:rsidR="0085611E" w:rsidRPr="00805C62" w:rsidRDefault="0085611E" w:rsidP="0085611E">
            <w:pPr>
              <w:pStyle w:val="BodyTextIndent"/>
              <w:ind w:left="0" w:firstLine="0"/>
              <w:jc w:val="center"/>
              <w:rPr>
                <w:rFonts w:ascii="Arial" w:hAnsi="Arial" w:cs="Arial"/>
                <w:sz w:val="22"/>
                <w:szCs w:val="22"/>
              </w:rPr>
            </w:pPr>
            <w:r w:rsidRPr="00805C62">
              <w:rPr>
                <w:rFonts w:ascii="Arial" w:hAnsi="Arial" w:cs="Arial"/>
                <w:sz w:val="22"/>
                <w:szCs w:val="22"/>
              </w:rPr>
              <w:lastRenderedPageBreak/>
              <w:t>OB/GYN</w:t>
            </w:r>
          </w:p>
        </w:tc>
        <w:tc>
          <w:tcPr>
            <w:tcW w:w="7285" w:type="dxa"/>
          </w:tcPr>
          <w:p w:rsidR="0085611E" w:rsidRPr="00805C62" w:rsidRDefault="0085611E" w:rsidP="0085611E">
            <w:pPr>
              <w:pStyle w:val="BodyTextIndent"/>
              <w:ind w:left="0" w:firstLine="0"/>
              <w:jc w:val="left"/>
              <w:rPr>
                <w:rFonts w:ascii="Arial" w:hAnsi="Arial" w:cs="Arial"/>
                <w:sz w:val="22"/>
                <w:szCs w:val="22"/>
              </w:rPr>
            </w:pPr>
            <w:r w:rsidRPr="00805C62">
              <w:rPr>
                <w:rFonts w:ascii="Arial" w:hAnsi="Arial" w:cs="Arial"/>
                <w:sz w:val="22"/>
                <w:szCs w:val="22"/>
              </w:rPr>
              <w:t>Elective abortion products when fetal parts identified</w:t>
            </w:r>
          </w:p>
        </w:tc>
      </w:tr>
    </w:tbl>
    <w:p w:rsidR="00D11116" w:rsidRPr="00805C62" w:rsidRDefault="00D11116" w:rsidP="002D24C9">
      <w:pPr>
        <w:pStyle w:val="BodyTextIndent"/>
        <w:jc w:val="left"/>
        <w:rPr>
          <w:rFonts w:ascii="Arial" w:hAnsi="Arial" w:cs="Arial"/>
          <w:sz w:val="22"/>
          <w:szCs w:val="22"/>
        </w:rPr>
      </w:pPr>
    </w:p>
    <w:p w:rsidR="00B05893" w:rsidRPr="00805C62" w:rsidRDefault="00B05893" w:rsidP="002D24C9">
      <w:pPr>
        <w:pStyle w:val="BodyTextIndent"/>
        <w:jc w:val="left"/>
        <w:rPr>
          <w:rFonts w:ascii="Arial" w:hAnsi="Arial" w:cs="Arial"/>
          <w:sz w:val="22"/>
          <w:szCs w:val="22"/>
        </w:rPr>
      </w:pPr>
    </w:p>
    <w:tbl>
      <w:tblPr>
        <w:tblStyle w:val="TableGrid"/>
        <w:tblW w:w="0" w:type="auto"/>
        <w:tblInd w:w="-5" w:type="dxa"/>
        <w:tblLook w:val="04A0" w:firstRow="1" w:lastRow="0" w:firstColumn="1" w:lastColumn="0" w:noHBand="0" w:noVBand="1"/>
      </w:tblPr>
      <w:tblGrid>
        <w:gridCol w:w="2070"/>
        <w:gridCol w:w="7285"/>
      </w:tblGrid>
      <w:tr w:rsidR="00163E23" w:rsidRPr="00805C62" w:rsidTr="00704412">
        <w:tc>
          <w:tcPr>
            <w:tcW w:w="9355" w:type="dxa"/>
            <w:gridSpan w:val="2"/>
          </w:tcPr>
          <w:p w:rsidR="00163E23" w:rsidRPr="00805C62" w:rsidRDefault="00163E23" w:rsidP="002D24C9">
            <w:pPr>
              <w:pStyle w:val="BodyTextIndent"/>
              <w:ind w:left="0" w:firstLine="0"/>
              <w:jc w:val="left"/>
              <w:rPr>
                <w:rFonts w:ascii="Arial" w:hAnsi="Arial" w:cs="Arial"/>
                <w:b/>
                <w:sz w:val="22"/>
                <w:szCs w:val="22"/>
              </w:rPr>
            </w:pPr>
            <w:r w:rsidRPr="00805C62">
              <w:rPr>
                <w:rFonts w:ascii="Arial" w:hAnsi="Arial" w:cs="Arial"/>
                <w:b/>
                <w:sz w:val="22"/>
                <w:szCs w:val="22"/>
              </w:rPr>
              <w:t>TABLE 2 – TISSUE EXCLUDED FROM ROUTINE SUBMISSION FOR PATHOLOGY</w:t>
            </w:r>
          </w:p>
        </w:tc>
      </w:tr>
      <w:tr w:rsidR="00163E23" w:rsidRPr="00805C62" w:rsidTr="00CF5FE8">
        <w:tc>
          <w:tcPr>
            <w:tcW w:w="9355" w:type="dxa"/>
            <w:gridSpan w:val="2"/>
          </w:tcPr>
          <w:p w:rsidR="00163E23" w:rsidRPr="00805C62" w:rsidRDefault="00163E23" w:rsidP="002D24C9">
            <w:pPr>
              <w:pStyle w:val="BodyTextIndent"/>
              <w:ind w:left="0" w:firstLine="0"/>
              <w:jc w:val="left"/>
              <w:rPr>
                <w:rFonts w:ascii="Arial" w:hAnsi="Arial" w:cs="Arial"/>
                <w:sz w:val="22"/>
                <w:szCs w:val="22"/>
              </w:rPr>
            </w:pPr>
            <w:r w:rsidRPr="00805C62">
              <w:rPr>
                <w:rFonts w:ascii="Arial" w:hAnsi="Arial" w:cs="Arial"/>
                <w:sz w:val="22"/>
                <w:szCs w:val="22"/>
              </w:rPr>
              <w:t>The following surgically removed specimens do not require any pathology examination. A gross and/or microscopic examination may be performed upon request by the surgeon and/or the pathologist’s discretion, as clinically indicated.</w:t>
            </w:r>
          </w:p>
        </w:tc>
      </w:tr>
      <w:tr w:rsidR="0013347A" w:rsidRPr="00805C62" w:rsidTr="00EE6A3D">
        <w:tc>
          <w:tcPr>
            <w:tcW w:w="9355" w:type="dxa"/>
            <w:gridSpan w:val="2"/>
          </w:tcPr>
          <w:p w:rsidR="0013347A" w:rsidRPr="00805C62" w:rsidRDefault="0013347A" w:rsidP="002D24C9">
            <w:pPr>
              <w:pStyle w:val="BodyTextIndent"/>
              <w:ind w:left="0" w:firstLine="0"/>
              <w:jc w:val="left"/>
              <w:rPr>
                <w:rFonts w:ascii="Arial" w:hAnsi="Arial" w:cs="Arial"/>
                <w:b/>
                <w:sz w:val="22"/>
                <w:szCs w:val="22"/>
              </w:rPr>
            </w:pPr>
            <w:r w:rsidRPr="00805C62">
              <w:rPr>
                <w:rFonts w:ascii="Arial" w:hAnsi="Arial" w:cs="Arial"/>
                <w:b/>
                <w:sz w:val="22"/>
                <w:szCs w:val="22"/>
              </w:rPr>
              <w:t>The laboratory requests that the surgeon document, in the medical record, his/her decision to submit, or not submit, any of the following specimens for pathologic examination.</w:t>
            </w:r>
          </w:p>
        </w:tc>
      </w:tr>
      <w:tr w:rsidR="0013347A" w:rsidRPr="00805C62" w:rsidTr="00163E23">
        <w:tc>
          <w:tcPr>
            <w:tcW w:w="2070" w:type="dxa"/>
            <w:vMerge w:val="restart"/>
          </w:tcPr>
          <w:p w:rsidR="00B05893" w:rsidRPr="00805C62" w:rsidRDefault="00B05893" w:rsidP="0013347A">
            <w:pPr>
              <w:pStyle w:val="BodyTextIndent"/>
              <w:ind w:left="0" w:firstLine="0"/>
              <w:jc w:val="center"/>
              <w:rPr>
                <w:rFonts w:ascii="Arial" w:hAnsi="Arial" w:cs="Arial"/>
                <w:sz w:val="22"/>
                <w:szCs w:val="22"/>
              </w:rPr>
            </w:pPr>
          </w:p>
          <w:p w:rsidR="00B05893" w:rsidRPr="00805C62" w:rsidRDefault="00B05893" w:rsidP="0013347A">
            <w:pPr>
              <w:pStyle w:val="BodyTextIndent"/>
              <w:ind w:left="0" w:firstLine="0"/>
              <w:jc w:val="center"/>
              <w:rPr>
                <w:rFonts w:ascii="Arial" w:hAnsi="Arial" w:cs="Arial"/>
                <w:sz w:val="22"/>
                <w:szCs w:val="22"/>
              </w:rPr>
            </w:pPr>
          </w:p>
          <w:p w:rsidR="00B05893" w:rsidRPr="00805C62" w:rsidRDefault="00B05893" w:rsidP="0013347A">
            <w:pPr>
              <w:pStyle w:val="BodyTextIndent"/>
              <w:ind w:left="0" w:firstLine="0"/>
              <w:jc w:val="center"/>
              <w:rPr>
                <w:rFonts w:ascii="Arial" w:hAnsi="Arial" w:cs="Arial"/>
                <w:sz w:val="22"/>
                <w:szCs w:val="22"/>
              </w:rPr>
            </w:pPr>
          </w:p>
          <w:p w:rsidR="00B05893" w:rsidRPr="00805C62" w:rsidRDefault="00B05893" w:rsidP="0013347A">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13347A" w:rsidRPr="00805C62" w:rsidRDefault="0013347A" w:rsidP="00B05893">
            <w:pPr>
              <w:pStyle w:val="BodyTextIndent"/>
              <w:ind w:left="0" w:firstLine="0"/>
              <w:jc w:val="center"/>
              <w:rPr>
                <w:rFonts w:ascii="Arial" w:hAnsi="Arial" w:cs="Arial"/>
                <w:sz w:val="22"/>
                <w:szCs w:val="22"/>
              </w:rPr>
            </w:pPr>
            <w:r w:rsidRPr="00805C62">
              <w:rPr>
                <w:rFonts w:ascii="Arial" w:hAnsi="Arial" w:cs="Arial"/>
                <w:sz w:val="22"/>
                <w:szCs w:val="22"/>
              </w:rPr>
              <w:t>General Surgery</w:t>
            </w: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Redundant skin and subcutaneous tissue, except from breast of female or unless patient has a history of malignancy in the same anatomical area.</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Toenails</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Foreign bodies removed from aero digestive tract</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Portion of rib removed for operative exposure</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Vein graft</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Dialysis graft</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Varicose veins</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Pacemakers</w:t>
            </w:r>
          </w:p>
        </w:tc>
      </w:tr>
      <w:tr w:rsidR="0013347A" w:rsidRPr="00805C62" w:rsidTr="00163E23">
        <w:tc>
          <w:tcPr>
            <w:tcW w:w="2070" w:type="dxa"/>
            <w:vMerge/>
          </w:tcPr>
          <w:p w:rsidR="0013347A" w:rsidRPr="00805C62" w:rsidRDefault="0013347A" w:rsidP="002D24C9">
            <w:pPr>
              <w:pStyle w:val="BodyTextIndent"/>
              <w:ind w:left="0" w:firstLine="0"/>
              <w:jc w:val="left"/>
              <w:rPr>
                <w:rFonts w:ascii="Arial" w:hAnsi="Arial" w:cs="Arial"/>
                <w:sz w:val="22"/>
                <w:szCs w:val="22"/>
              </w:rPr>
            </w:pP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Batteries</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Urology</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Penile foreskins (age &lt;18 years old)</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Ureteral stents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Penile prosthetic devices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13347A">
            <w:pPr>
              <w:pStyle w:val="BodyTextIndent"/>
              <w:ind w:left="0" w:firstLine="0"/>
              <w:jc w:val="left"/>
              <w:rPr>
                <w:rFonts w:ascii="Arial" w:hAnsi="Arial" w:cs="Arial"/>
                <w:sz w:val="22"/>
                <w:szCs w:val="22"/>
              </w:rPr>
            </w:pPr>
            <w:r w:rsidRPr="00805C62">
              <w:rPr>
                <w:rFonts w:ascii="Arial" w:hAnsi="Arial" w:cs="Arial"/>
                <w:sz w:val="22"/>
                <w:szCs w:val="22"/>
              </w:rPr>
              <w:t>Stones (kidney, bladder, ECT., stone for analysis are ordered and sent to the clinical lab)</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Orthopedic</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Appliances and hardware</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Bunions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Ligamentum flavum</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Meniscus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Bone specimen removal due to osteoarthritis</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Plastic Surgery</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Skin scars – unless patient has a history of malignancy in same anatomic area</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Redundant skin and subcutaneous tissue, except from female breast area</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Toenails</w:t>
            </w:r>
          </w:p>
        </w:tc>
      </w:tr>
      <w:tr w:rsidR="0013347A" w:rsidRPr="00805C62" w:rsidTr="00163E23">
        <w:tc>
          <w:tcPr>
            <w:tcW w:w="2070" w:type="dxa"/>
          </w:tcPr>
          <w:p w:rsidR="0013347A" w:rsidRPr="00805C62" w:rsidRDefault="0013347A" w:rsidP="00B05893">
            <w:pPr>
              <w:pStyle w:val="BodyTextIndent"/>
              <w:ind w:left="0" w:firstLine="0"/>
              <w:jc w:val="center"/>
              <w:rPr>
                <w:rFonts w:ascii="Arial" w:hAnsi="Arial" w:cs="Arial"/>
                <w:sz w:val="22"/>
                <w:szCs w:val="22"/>
              </w:rPr>
            </w:pPr>
            <w:r w:rsidRPr="00805C62">
              <w:rPr>
                <w:rFonts w:ascii="Arial" w:hAnsi="Arial" w:cs="Arial"/>
                <w:sz w:val="22"/>
                <w:szCs w:val="22"/>
              </w:rPr>
              <w:t>ENT</w:t>
            </w: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Bone and cartilage from nasal reconstruction (septoplasty)</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OPHTH</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Crystalline lens (cataracts)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Eyelid skin from blepharoplasty</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Muscle from strabismus</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OB/GYN</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Placentas from normal deliveries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Placentas from repeat C-section</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Placentas from C-sections for cephalopelvic disproportion</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Post C-section scar</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Vaginal mucosa from strictly structural repair</w:t>
            </w:r>
          </w:p>
        </w:tc>
      </w:tr>
      <w:tr w:rsidR="00B05893" w:rsidRPr="00805C62" w:rsidTr="00163E23">
        <w:tc>
          <w:tcPr>
            <w:tcW w:w="2070" w:type="dxa"/>
            <w:vMerge w:val="restart"/>
          </w:tcPr>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p>
          <w:p w:rsidR="00B05893" w:rsidRPr="00805C62" w:rsidRDefault="00B05893" w:rsidP="00B05893">
            <w:pPr>
              <w:pStyle w:val="BodyTextIndent"/>
              <w:ind w:left="0" w:firstLine="0"/>
              <w:jc w:val="center"/>
              <w:rPr>
                <w:rFonts w:ascii="Arial" w:hAnsi="Arial" w:cs="Arial"/>
                <w:sz w:val="22"/>
                <w:szCs w:val="22"/>
              </w:rPr>
            </w:pPr>
            <w:r w:rsidRPr="00805C62">
              <w:rPr>
                <w:rFonts w:ascii="Arial" w:hAnsi="Arial" w:cs="Arial"/>
                <w:sz w:val="22"/>
                <w:szCs w:val="22"/>
              </w:rPr>
              <w:t>Dental</w:t>
            </w: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Teeth – unless associated with adherent soft tissue, cyst or tumor development</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Hard and soft tissue removed at time of reconstructive or orthognatic procedures</w:t>
            </w:r>
          </w:p>
        </w:tc>
      </w:tr>
      <w:tr w:rsidR="00B05893" w:rsidRPr="00805C62" w:rsidTr="00163E23">
        <w:tc>
          <w:tcPr>
            <w:tcW w:w="2070" w:type="dxa"/>
            <w:vMerge/>
          </w:tcPr>
          <w:p w:rsidR="00B05893" w:rsidRPr="00805C62" w:rsidRDefault="00B05893" w:rsidP="00B05893">
            <w:pPr>
              <w:pStyle w:val="BodyTextIndent"/>
              <w:ind w:left="0" w:firstLine="0"/>
              <w:jc w:val="center"/>
              <w:rPr>
                <w:rFonts w:ascii="Arial" w:hAnsi="Arial" w:cs="Arial"/>
                <w:sz w:val="22"/>
                <w:szCs w:val="22"/>
              </w:rPr>
            </w:pPr>
          </w:p>
        </w:tc>
        <w:tc>
          <w:tcPr>
            <w:tcW w:w="7285" w:type="dxa"/>
          </w:tcPr>
          <w:p w:rsidR="00B05893" w:rsidRPr="00805C62" w:rsidRDefault="00B05893" w:rsidP="002D24C9">
            <w:pPr>
              <w:pStyle w:val="BodyTextIndent"/>
              <w:ind w:left="0" w:firstLine="0"/>
              <w:jc w:val="left"/>
              <w:rPr>
                <w:rFonts w:ascii="Arial" w:hAnsi="Arial" w:cs="Arial"/>
                <w:sz w:val="22"/>
                <w:szCs w:val="22"/>
              </w:rPr>
            </w:pPr>
            <w:r w:rsidRPr="00805C62">
              <w:rPr>
                <w:rFonts w:ascii="Arial" w:hAnsi="Arial" w:cs="Arial"/>
                <w:sz w:val="22"/>
                <w:szCs w:val="22"/>
              </w:rPr>
              <w:t>Hardware</w:t>
            </w:r>
          </w:p>
        </w:tc>
      </w:tr>
      <w:tr w:rsidR="0013347A" w:rsidRPr="00805C62" w:rsidTr="00163E23">
        <w:tc>
          <w:tcPr>
            <w:tcW w:w="2070" w:type="dxa"/>
          </w:tcPr>
          <w:p w:rsidR="0013347A" w:rsidRPr="00805C62" w:rsidRDefault="0013347A" w:rsidP="00B05893">
            <w:pPr>
              <w:pStyle w:val="BodyTextIndent"/>
              <w:ind w:left="0" w:firstLine="0"/>
              <w:jc w:val="center"/>
              <w:rPr>
                <w:rFonts w:ascii="Arial" w:hAnsi="Arial" w:cs="Arial"/>
                <w:sz w:val="22"/>
                <w:szCs w:val="22"/>
              </w:rPr>
            </w:pPr>
            <w:r w:rsidRPr="00805C62">
              <w:rPr>
                <w:rFonts w:ascii="Arial" w:hAnsi="Arial" w:cs="Arial"/>
                <w:sz w:val="22"/>
                <w:szCs w:val="22"/>
              </w:rPr>
              <w:t>Medico-Legal Foreign Body</w:t>
            </w:r>
          </w:p>
        </w:tc>
        <w:tc>
          <w:tcPr>
            <w:tcW w:w="7285" w:type="dxa"/>
          </w:tcPr>
          <w:p w:rsidR="0013347A" w:rsidRPr="00805C62" w:rsidRDefault="0013347A" w:rsidP="002D24C9">
            <w:pPr>
              <w:pStyle w:val="BodyTextIndent"/>
              <w:ind w:left="0" w:firstLine="0"/>
              <w:jc w:val="left"/>
              <w:rPr>
                <w:rFonts w:ascii="Arial" w:hAnsi="Arial" w:cs="Arial"/>
                <w:sz w:val="22"/>
                <w:szCs w:val="22"/>
              </w:rPr>
            </w:pPr>
            <w:r w:rsidRPr="00805C62">
              <w:rPr>
                <w:rFonts w:ascii="Arial" w:hAnsi="Arial" w:cs="Arial"/>
                <w:sz w:val="22"/>
                <w:szCs w:val="22"/>
              </w:rPr>
              <w:t>Bullets, etc., removed intraoperatively should follow surgery protocol for chain of custody</w:t>
            </w:r>
          </w:p>
        </w:tc>
      </w:tr>
    </w:tbl>
    <w:p w:rsidR="00D11116" w:rsidRPr="00805C62" w:rsidRDefault="00D11116" w:rsidP="002D24C9">
      <w:pPr>
        <w:pStyle w:val="BodyTextIndent"/>
        <w:jc w:val="left"/>
        <w:rPr>
          <w:rFonts w:ascii="Arial" w:hAnsi="Arial" w:cs="Arial"/>
          <w:sz w:val="22"/>
          <w:szCs w:val="22"/>
        </w:rPr>
      </w:pPr>
    </w:p>
    <w:p w:rsidR="00805C62" w:rsidRPr="00805C62" w:rsidRDefault="00805C62" w:rsidP="002D24C9">
      <w:pPr>
        <w:pStyle w:val="BodyTextIndent"/>
        <w:jc w:val="left"/>
        <w:rPr>
          <w:rFonts w:ascii="Arial" w:hAnsi="Arial" w:cs="Arial"/>
          <w:b/>
          <w:sz w:val="22"/>
          <w:szCs w:val="22"/>
        </w:rPr>
      </w:pPr>
      <w:r w:rsidRPr="00805C62">
        <w:rPr>
          <w:rFonts w:ascii="Arial" w:hAnsi="Arial" w:cs="Arial"/>
          <w:b/>
          <w:sz w:val="22"/>
          <w:szCs w:val="22"/>
        </w:rPr>
        <w:lastRenderedPageBreak/>
        <w:t>Notes</w:t>
      </w:r>
    </w:p>
    <w:p w:rsidR="00805C62" w:rsidRPr="00805C62" w:rsidRDefault="00805C62" w:rsidP="00805C62">
      <w:pPr>
        <w:pStyle w:val="ListParagraph"/>
        <w:widowControl/>
        <w:numPr>
          <w:ilvl w:val="0"/>
          <w:numId w:val="25"/>
        </w:numPr>
        <w:spacing w:line="259" w:lineRule="auto"/>
        <w:rPr>
          <w:rFonts w:ascii="Arial" w:hAnsi="Arial" w:cs="Arial"/>
          <w:sz w:val="22"/>
          <w:szCs w:val="22"/>
        </w:rPr>
      </w:pPr>
      <w:r w:rsidRPr="00805C62">
        <w:rPr>
          <w:rFonts w:ascii="Arial" w:hAnsi="Arial" w:cs="Arial"/>
          <w:sz w:val="22"/>
          <w:szCs w:val="22"/>
        </w:rPr>
        <w:t>The pathology department requests that the surgeon documents, in the medical record, their decision to submit or not submit any specimen on this list for microscopic evaluation</w:t>
      </w:r>
    </w:p>
    <w:p w:rsidR="00805C62" w:rsidRPr="00805C62" w:rsidRDefault="00805C62" w:rsidP="002D24C9">
      <w:pPr>
        <w:pStyle w:val="BodyTextIndent"/>
        <w:jc w:val="left"/>
        <w:rPr>
          <w:rFonts w:ascii="Arial" w:hAnsi="Arial" w:cs="Arial"/>
          <w:b/>
          <w:sz w:val="22"/>
          <w:szCs w:val="22"/>
        </w:rPr>
      </w:pPr>
    </w:p>
    <w:p w:rsidR="00805C62" w:rsidRPr="00805C62" w:rsidRDefault="00805C62" w:rsidP="002D24C9">
      <w:pPr>
        <w:pStyle w:val="BodyTextIndent"/>
        <w:jc w:val="left"/>
        <w:rPr>
          <w:rFonts w:ascii="Arial" w:hAnsi="Arial" w:cs="Arial"/>
          <w:b/>
          <w:sz w:val="22"/>
          <w:szCs w:val="22"/>
        </w:rPr>
      </w:pPr>
    </w:p>
    <w:p w:rsidR="002D24C9" w:rsidRPr="00805C62" w:rsidRDefault="002D24C9" w:rsidP="002D24C9">
      <w:pPr>
        <w:pStyle w:val="BodyTextIndent"/>
        <w:jc w:val="left"/>
        <w:rPr>
          <w:rFonts w:ascii="Arial" w:hAnsi="Arial" w:cs="Arial"/>
          <w:b/>
          <w:sz w:val="22"/>
          <w:szCs w:val="22"/>
        </w:rPr>
      </w:pPr>
      <w:r w:rsidRPr="00805C62">
        <w:rPr>
          <w:rFonts w:ascii="Arial" w:hAnsi="Arial" w:cs="Arial"/>
          <w:b/>
          <w:sz w:val="22"/>
          <w:szCs w:val="22"/>
        </w:rPr>
        <w:t>References</w:t>
      </w:r>
    </w:p>
    <w:p w:rsidR="00805C62" w:rsidRPr="00805C62" w:rsidRDefault="00805C62" w:rsidP="00805C62">
      <w:pPr>
        <w:pStyle w:val="ListParagraph"/>
        <w:widowControl/>
        <w:numPr>
          <w:ilvl w:val="0"/>
          <w:numId w:val="23"/>
        </w:numPr>
        <w:spacing w:line="259" w:lineRule="auto"/>
        <w:ind w:right="360"/>
        <w:jc w:val="both"/>
        <w:rPr>
          <w:rFonts w:ascii="Arial" w:hAnsi="Arial" w:cs="Arial"/>
          <w:sz w:val="22"/>
          <w:szCs w:val="22"/>
        </w:rPr>
      </w:pPr>
      <w:r w:rsidRPr="00805C62">
        <w:rPr>
          <w:rFonts w:ascii="Arial" w:hAnsi="Arial" w:cs="Arial"/>
          <w:sz w:val="22"/>
          <w:szCs w:val="22"/>
        </w:rPr>
        <w:t xml:space="preserve">CAP </w:t>
      </w:r>
      <w:r>
        <w:rPr>
          <w:rFonts w:ascii="Arial" w:hAnsi="Arial" w:cs="Arial"/>
          <w:sz w:val="22"/>
          <w:szCs w:val="22"/>
        </w:rPr>
        <w:t>Anatomic Pathology Checklist</w:t>
      </w:r>
      <w:r w:rsidRPr="00805C62">
        <w:rPr>
          <w:rFonts w:ascii="Arial" w:hAnsi="Arial" w:cs="Arial"/>
          <w:sz w:val="22"/>
          <w:szCs w:val="22"/>
        </w:rPr>
        <w:t xml:space="preserve"> ANP 10032</w:t>
      </w:r>
    </w:p>
    <w:p w:rsidR="00805C62" w:rsidRPr="00805C62" w:rsidRDefault="00805C62" w:rsidP="00805C62">
      <w:pPr>
        <w:pStyle w:val="BodyTextIndent"/>
        <w:numPr>
          <w:ilvl w:val="0"/>
          <w:numId w:val="23"/>
        </w:numPr>
        <w:jc w:val="left"/>
        <w:rPr>
          <w:rFonts w:ascii="Arial" w:hAnsi="Arial" w:cs="Arial"/>
          <w:b/>
          <w:sz w:val="22"/>
          <w:szCs w:val="22"/>
        </w:rPr>
      </w:pPr>
      <w:r w:rsidRPr="00805C62">
        <w:rPr>
          <w:rFonts w:ascii="Arial" w:hAnsi="Arial" w:cs="Arial"/>
          <w:sz w:val="22"/>
          <w:szCs w:val="22"/>
        </w:rPr>
        <w:t xml:space="preserve">CAP </w:t>
      </w:r>
      <w:r>
        <w:rPr>
          <w:rFonts w:ascii="Arial" w:hAnsi="Arial" w:cs="Arial"/>
          <w:sz w:val="22"/>
          <w:szCs w:val="22"/>
        </w:rPr>
        <w:t>Anatomic Pathology Checklist</w:t>
      </w:r>
      <w:r w:rsidRPr="00805C62">
        <w:rPr>
          <w:rFonts w:ascii="Arial" w:hAnsi="Arial" w:cs="Arial"/>
          <w:sz w:val="22"/>
          <w:szCs w:val="22"/>
        </w:rPr>
        <w:t xml:space="preserve"> ANP 10016 </w:t>
      </w:r>
    </w:p>
    <w:p w:rsidR="002D24C9" w:rsidRPr="00805C62" w:rsidRDefault="002D24C9" w:rsidP="00805C62">
      <w:pPr>
        <w:pStyle w:val="BodyTextIndent"/>
        <w:numPr>
          <w:ilvl w:val="0"/>
          <w:numId w:val="23"/>
        </w:numPr>
        <w:jc w:val="left"/>
        <w:rPr>
          <w:rFonts w:ascii="Arial" w:hAnsi="Arial" w:cs="Arial"/>
          <w:b/>
          <w:sz w:val="22"/>
          <w:szCs w:val="22"/>
        </w:rPr>
      </w:pPr>
      <w:r w:rsidRPr="00805C62">
        <w:rPr>
          <w:rFonts w:ascii="Arial" w:hAnsi="Arial" w:cs="Arial"/>
          <w:sz w:val="22"/>
          <w:szCs w:val="22"/>
        </w:rPr>
        <w:t>CAP Anatomic Pathology Checklist ANP.11716</w:t>
      </w:r>
    </w:p>
    <w:sectPr w:rsidR="002D24C9" w:rsidRPr="00805C62" w:rsidSect="006C3918">
      <w:endnotePr>
        <w:numFmt w:val="decimal"/>
      </w:endnotePr>
      <w:type w:val="continuous"/>
      <w:pgSz w:w="12240" w:h="15840"/>
      <w:pgMar w:top="108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6D" w:rsidRDefault="005A106D">
      <w:r>
        <w:separator/>
      </w:r>
    </w:p>
  </w:endnote>
  <w:endnote w:type="continuationSeparator" w:id="0">
    <w:p w:rsidR="005A106D" w:rsidRDefault="005A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6D" w:rsidRDefault="005A106D">
      <w:r>
        <w:separator/>
      </w:r>
    </w:p>
  </w:footnote>
  <w:footnote w:type="continuationSeparator" w:id="0">
    <w:p w:rsidR="005A106D" w:rsidRDefault="005A10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AEF"/>
    <w:multiLevelType w:val="hybridMultilevel"/>
    <w:tmpl w:val="92426278"/>
    <w:lvl w:ilvl="0" w:tplc="224AE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49F9"/>
    <w:multiLevelType w:val="hybridMultilevel"/>
    <w:tmpl w:val="39FA99D0"/>
    <w:lvl w:ilvl="0" w:tplc="327E7DF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5AA4"/>
    <w:multiLevelType w:val="singleLevel"/>
    <w:tmpl w:val="12EADDD4"/>
    <w:lvl w:ilvl="0">
      <w:start w:val="1"/>
      <w:numFmt w:val="decimal"/>
      <w:lvlText w:val="%1."/>
      <w:lvlJc w:val="left"/>
      <w:pPr>
        <w:tabs>
          <w:tab w:val="num" w:pos="1800"/>
        </w:tabs>
        <w:ind w:left="1800" w:hanging="720"/>
      </w:pPr>
      <w:rPr>
        <w:rFonts w:hint="default"/>
      </w:rPr>
    </w:lvl>
  </w:abstractNum>
  <w:abstractNum w:abstractNumId="3" w15:restartNumberingAfterBreak="0">
    <w:nsid w:val="2062753D"/>
    <w:multiLevelType w:val="singleLevel"/>
    <w:tmpl w:val="BFF49428"/>
    <w:lvl w:ilvl="0">
      <w:start w:val="1"/>
      <w:numFmt w:val="decimal"/>
      <w:lvlText w:val="%1."/>
      <w:lvlJc w:val="left"/>
      <w:pPr>
        <w:tabs>
          <w:tab w:val="num" w:pos="360"/>
        </w:tabs>
        <w:ind w:left="360" w:hanging="360"/>
      </w:pPr>
    </w:lvl>
  </w:abstractNum>
  <w:abstractNum w:abstractNumId="4" w15:restartNumberingAfterBreak="0">
    <w:nsid w:val="21836526"/>
    <w:multiLevelType w:val="hybridMultilevel"/>
    <w:tmpl w:val="0004EF8A"/>
    <w:lvl w:ilvl="0" w:tplc="A7FE40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B407F3"/>
    <w:multiLevelType w:val="singleLevel"/>
    <w:tmpl w:val="E012BCC6"/>
    <w:lvl w:ilvl="0">
      <w:start w:val="1"/>
      <w:numFmt w:val="decimal"/>
      <w:lvlText w:val="%1."/>
      <w:lvlJc w:val="left"/>
      <w:pPr>
        <w:tabs>
          <w:tab w:val="num" w:pos="1440"/>
        </w:tabs>
        <w:ind w:left="1440" w:hanging="720"/>
      </w:pPr>
      <w:rPr>
        <w:rFonts w:hint="default"/>
      </w:rPr>
    </w:lvl>
  </w:abstractNum>
  <w:abstractNum w:abstractNumId="6" w15:restartNumberingAfterBreak="0">
    <w:nsid w:val="230F290B"/>
    <w:multiLevelType w:val="singleLevel"/>
    <w:tmpl w:val="BFF49428"/>
    <w:lvl w:ilvl="0">
      <w:start w:val="1"/>
      <w:numFmt w:val="decimal"/>
      <w:lvlText w:val="%1."/>
      <w:lvlJc w:val="left"/>
      <w:pPr>
        <w:tabs>
          <w:tab w:val="num" w:pos="360"/>
        </w:tabs>
        <w:ind w:left="360" w:hanging="360"/>
      </w:pPr>
    </w:lvl>
  </w:abstractNum>
  <w:abstractNum w:abstractNumId="7" w15:restartNumberingAfterBreak="0">
    <w:nsid w:val="23B17BD7"/>
    <w:multiLevelType w:val="singleLevel"/>
    <w:tmpl w:val="7E981560"/>
    <w:lvl w:ilvl="0">
      <w:start w:val="1"/>
      <w:numFmt w:val="decimal"/>
      <w:lvlText w:val="%1."/>
      <w:lvlJc w:val="left"/>
      <w:pPr>
        <w:tabs>
          <w:tab w:val="num" w:pos="1440"/>
        </w:tabs>
        <w:ind w:left="1440" w:hanging="720"/>
      </w:pPr>
      <w:rPr>
        <w:rFonts w:hint="default"/>
      </w:rPr>
    </w:lvl>
  </w:abstractNum>
  <w:abstractNum w:abstractNumId="8" w15:restartNumberingAfterBreak="0">
    <w:nsid w:val="27081BE6"/>
    <w:multiLevelType w:val="hybridMultilevel"/>
    <w:tmpl w:val="7B12E9EE"/>
    <w:lvl w:ilvl="0" w:tplc="D952C3BC">
      <w:start w:val="3"/>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BA3962"/>
    <w:multiLevelType w:val="singleLevel"/>
    <w:tmpl w:val="59044C62"/>
    <w:lvl w:ilvl="0">
      <w:start w:val="10"/>
      <w:numFmt w:val="decimal"/>
      <w:lvlText w:val="%1."/>
      <w:lvlJc w:val="left"/>
      <w:pPr>
        <w:tabs>
          <w:tab w:val="num" w:pos="1440"/>
        </w:tabs>
        <w:ind w:left="1440" w:hanging="720"/>
      </w:pPr>
      <w:rPr>
        <w:rFonts w:hint="default"/>
      </w:rPr>
    </w:lvl>
  </w:abstractNum>
  <w:abstractNum w:abstractNumId="10" w15:restartNumberingAfterBreak="0">
    <w:nsid w:val="3453242F"/>
    <w:multiLevelType w:val="hybridMultilevel"/>
    <w:tmpl w:val="BCC8CBD2"/>
    <w:lvl w:ilvl="0" w:tplc="B6A8FD0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5E49D5"/>
    <w:multiLevelType w:val="singleLevel"/>
    <w:tmpl w:val="BFF49428"/>
    <w:lvl w:ilvl="0">
      <w:start w:val="1"/>
      <w:numFmt w:val="decimal"/>
      <w:lvlText w:val="%1."/>
      <w:lvlJc w:val="left"/>
      <w:pPr>
        <w:tabs>
          <w:tab w:val="num" w:pos="360"/>
        </w:tabs>
        <w:ind w:left="360" w:hanging="360"/>
      </w:pPr>
    </w:lvl>
  </w:abstractNum>
  <w:abstractNum w:abstractNumId="12" w15:restartNumberingAfterBreak="0">
    <w:nsid w:val="483317AC"/>
    <w:multiLevelType w:val="hybridMultilevel"/>
    <w:tmpl w:val="0D4C932C"/>
    <w:lvl w:ilvl="0" w:tplc="A3A435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B3F00"/>
    <w:multiLevelType w:val="hybridMultilevel"/>
    <w:tmpl w:val="EDD6C5AC"/>
    <w:lvl w:ilvl="0" w:tplc="A6CC8F32">
      <w:start w:val="1"/>
      <w:numFmt w:val="decimal"/>
      <w:lvlText w:val="%1."/>
      <w:lvlJc w:val="left"/>
      <w:pPr>
        <w:ind w:left="720" w:hanging="360"/>
      </w:pPr>
      <w:rPr>
        <w:b w:val="0"/>
      </w:rPr>
    </w:lvl>
    <w:lvl w:ilvl="1" w:tplc="0B54158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961D6"/>
    <w:multiLevelType w:val="hybridMultilevel"/>
    <w:tmpl w:val="34D8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35E23"/>
    <w:multiLevelType w:val="hybridMultilevel"/>
    <w:tmpl w:val="E11C6A2E"/>
    <w:lvl w:ilvl="0" w:tplc="FAD0819C">
      <w:start w:val="4"/>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55C95906"/>
    <w:multiLevelType w:val="singleLevel"/>
    <w:tmpl w:val="FE941B64"/>
    <w:lvl w:ilvl="0">
      <w:start w:val="4"/>
      <w:numFmt w:val="decimal"/>
      <w:lvlText w:val="%1"/>
      <w:lvlJc w:val="left"/>
      <w:pPr>
        <w:tabs>
          <w:tab w:val="num" w:pos="1800"/>
        </w:tabs>
        <w:ind w:left="1800" w:hanging="720"/>
      </w:pPr>
      <w:rPr>
        <w:rFonts w:hint="default"/>
      </w:rPr>
    </w:lvl>
  </w:abstractNum>
  <w:abstractNum w:abstractNumId="17" w15:restartNumberingAfterBreak="0">
    <w:nsid w:val="57436818"/>
    <w:multiLevelType w:val="singleLevel"/>
    <w:tmpl w:val="BFF49428"/>
    <w:lvl w:ilvl="0">
      <w:start w:val="1"/>
      <w:numFmt w:val="decimal"/>
      <w:lvlText w:val="%1."/>
      <w:lvlJc w:val="left"/>
      <w:pPr>
        <w:tabs>
          <w:tab w:val="num" w:pos="360"/>
        </w:tabs>
        <w:ind w:left="360" w:hanging="360"/>
      </w:pPr>
    </w:lvl>
  </w:abstractNum>
  <w:abstractNum w:abstractNumId="18" w15:restartNumberingAfterBreak="0">
    <w:nsid w:val="5DF677D6"/>
    <w:multiLevelType w:val="hybridMultilevel"/>
    <w:tmpl w:val="742C528C"/>
    <w:lvl w:ilvl="0" w:tplc="B6A8FD0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BB736E"/>
    <w:multiLevelType w:val="singleLevel"/>
    <w:tmpl w:val="BFF49428"/>
    <w:lvl w:ilvl="0">
      <w:start w:val="1"/>
      <w:numFmt w:val="decimal"/>
      <w:lvlText w:val="%1."/>
      <w:lvlJc w:val="left"/>
      <w:pPr>
        <w:tabs>
          <w:tab w:val="num" w:pos="360"/>
        </w:tabs>
        <w:ind w:left="360" w:hanging="360"/>
      </w:pPr>
    </w:lvl>
  </w:abstractNum>
  <w:abstractNum w:abstractNumId="20" w15:restartNumberingAfterBreak="0">
    <w:nsid w:val="67E91AD3"/>
    <w:multiLevelType w:val="hybridMultilevel"/>
    <w:tmpl w:val="36D879F4"/>
    <w:lvl w:ilvl="0" w:tplc="15F830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FD8"/>
    <w:multiLevelType w:val="singleLevel"/>
    <w:tmpl w:val="20549F18"/>
    <w:lvl w:ilvl="0">
      <w:start w:val="3"/>
      <w:numFmt w:val="decimal"/>
      <w:lvlText w:val="%1."/>
      <w:lvlJc w:val="left"/>
      <w:pPr>
        <w:tabs>
          <w:tab w:val="num" w:pos="1800"/>
        </w:tabs>
        <w:ind w:left="1800" w:hanging="720"/>
      </w:pPr>
      <w:rPr>
        <w:rFonts w:hint="default"/>
      </w:rPr>
    </w:lvl>
  </w:abstractNum>
  <w:abstractNum w:abstractNumId="22" w15:restartNumberingAfterBreak="0">
    <w:nsid w:val="74907C9E"/>
    <w:multiLevelType w:val="hybridMultilevel"/>
    <w:tmpl w:val="3E14EC74"/>
    <w:lvl w:ilvl="0" w:tplc="A6CC8F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D5AB9"/>
    <w:multiLevelType w:val="singleLevel"/>
    <w:tmpl w:val="8B6AC8DA"/>
    <w:lvl w:ilvl="0">
      <w:start w:val="1"/>
      <w:numFmt w:val="decimal"/>
      <w:lvlText w:val="%1."/>
      <w:lvlJc w:val="left"/>
      <w:pPr>
        <w:tabs>
          <w:tab w:val="num" w:pos="2160"/>
        </w:tabs>
        <w:ind w:left="2160" w:hanging="360"/>
      </w:pPr>
      <w:rPr>
        <w:rFonts w:hint="default"/>
      </w:rPr>
    </w:lvl>
  </w:abstractNum>
  <w:abstractNum w:abstractNumId="24" w15:restartNumberingAfterBreak="0">
    <w:nsid w:val="7926759A"/>
    <w:multiLevelType w:val="hybridMultilevel"/>
    <w:tmpl w:val="B07C29FE"/>
    <w:lvl w:ilvl="0" w:tplc="1C5699E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7"/>
  </w:num>
  <w:num w:numId="2">
    <w:abstractNumId w:val="7"/>
  </w:num>
  <w:num w:numId="3">
    <w:abstractNumId w:val="9"/>
  </w:num>
  <w:num w:numId="4">
    <w:abstractNumId w:val="19"/>
  </w:num>
  <w:num w:numId="5">
    <w:abstractNumId w:val="2"/>
  </w:num>
  <w:num w:numId="6">
    <w:abstractNumId w:val="16"/>
  </w:num>
  <w:num w:numId="7">
    <w:abstractNumId w:val="5"/>
  </w:num>
  <w:num w:numId="8">
    <w:abstractNumId w:val="3"/>
  </w:num>
  <w:num w:numId="9">
    <w:abstractNumId w:val="11"/>
  </w:num>
  <w:num w:numId="10">
    <w:abstractNumId w:val="6"/>
  </w:num>
  <w:num w:numId="11">
    <w:abstractNumId w:val="21"/>
  </w:num>
  <w:num w:numId="12">
    <w:abstractNumId w:val="23"/>
  </w:num>
  <w:num w:numId="13">
    <w:abstractNumId w:val="24"/>
  </w:num>
  <w:num w:numId="14">
    <w:abstractNumId w:val="8"/>
  </w:num>
  <w:num w:numId="15">
    <w:abstractNumId w:val="15"/>
  </w:num>
  <w:num w:numId="16">
    <w:abstractNumId w:val="4"/>
  </w:num>
  <w:num w:numId="17">
    <w:abstractNumId w:val="1"/>
  </w:num>
  <w:num w:numId="18">
    <w:abstractNumId w:val="22"/>
  </w:num>
  <w:num w:numId="19">
    <w:abstractNumId w:val="10"/>
  </w:num>
  <w:num w:numId="20">
    <w:abstractNumId w:val="18"/>
  </w:num>
  <w:num w:numId="21">
    <w:abstractNumId w:val="13"/>
  </w:num>
  <w:num w:numId="22">
    <w:abstractNumId w:val="20"/>
  </w:num>
  <w:num w:numId="23">
    <w:abstractNumId w:val="0"/>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2A"/>
    <w:rsid w:val="00011EDE"/>
    <w:rsid w:val="00027699"/>
    <w:rsid w:val="00047A43"/>
    <w:rsid w:val="000752CE"/>
    <w:rsid w:val="000B1739"/>
    <w:rsid w:val="000C17E9"/>
    <w:rsid w:val="000E5A00"/>
    <w:rsid w:val="001068C8"/>
    <w:rsid w:val="00124C8E"/>
    <w:rsid w:val="0013347A"/>
    <w:rsid w:val="00163E23"/>
    <w:rsid w:val="00191957"/>
    <w:rsid w:val="001923E7"/>
    <w:rsid w:val="001935FF"/>
    <w:rsid w:val="00204AEB"/>
    <w:rsid w:val="00237489"/>
    <w:rsid w:val="00256CD6"/>
    <w:rsid w:val="00283489"/>
    <w:rsid w:val="00290373"/>
    <w:rsid w:val="002A2979"/>
    <w:rsid w:val="002A2D7B"/>
    <w:rsid w:val="002C1D32"/>
    <w:rsid w:val="002C4A0C"/>
    <w:rsid w:val="002D24C9"/>
    <w:rsid w:val="002E6DD2"/>
    <w:rsid w:val="003525FE"/>
    <w:rsid w:val="00354B94"/>
    <w:rsid w:val="003F0653"/>
    <w:rsid w:val="0041435E"/>
    <w:rsid w:val="00422847"/>
    <w:rsid w:val="004243EF"/>
    <w:rsid w:val="0045052E"/>
    <w:rsid w:val="00457413"/>
    <w:rsid w:val="00462877"/>
    <w:rsid w:val="004679CA"/>
    <w:rsid w:val="004B27FC"/>
    <w:rsid w:val="004F5155"/>
    <w:rsid w:val="005005D2"/>
    <w:rsid w:val="0052601C"/>
    <w:rsid w:val="005329A3"/>
    <w:rsid w:val="00537FEF"/>
    <w:rsid w:val="005419EC"/>
    <w:rsid w:val="00565D6E"/>
    <w:rsid w:val="00571A5F"/>
    <w:rsid w:val="00573CCD"/>
    <w:rsid w:val="00581E3E"/>
    <w:rsid w:val="005A106D"/>
    <w:rsid w:val="005A6709"/>
    <w:rsid w:val="005B39B7"/>
    <w:rsid w:val="005C51EC"/>
    <w:rsid w:val="005E7A21"/>
    <w:rsid w:val="006238C7"/>
    <w:rsid w:val="00636905"/>
    <w:rsid w:val="0064427B"/>
    <w:rsid w:val="006552C9"/>
    <w:rsid w:val="00655A92"/>
    <w:rsid w:val="00670BD3"/>
    <w:rsid w:val="006C3918"/>
    <w:rsid w:val="006D768B"/>
    <w:rsid w:val="00711EA2"/>
    <w:rsid w:val="00722B59"/>
    <w:rsid w:val="00765FD6"/>
    <w:rsid w:val="007934F8"/>
    <w:rsid w:val="007A610B"/>
    <w:rsid w:val="007B71D2"/>
    <w:rsid w:val="007D2B90"/>
    <w:rsid w:val="007F7604"/>
    <w:rsid w:val="00805C62"/>
    <w:rsid w:val="00822AA5"/>
    <w:rsid w:val="00843715"/>
    <w:rsid w:val="0085611E"/>
    <w:rsid w:val="00856A42"/>
    <w:rsid w:val="008605FE"/>
    <w:rsid w:val="00862783"/>
    <w:rsid w:val="0087723D"/>
    <w:rsid w:val="00882F8F"/>
    <w:rsid w:val="008B2280"/>
    <w:rsid w:val="008D6062"/>
    <w:rsid w:val="00932D9D"/>
    <w:rsid w:val="00937898"/>
    <w:rsid w:val="00980C21"/>
    <w:rsid w:val="009D3E27"/>
    <w:rsid w:val="009E7CDC"/>
    <w:rsid w:val="00A214EA"/>
    <w:rsid w:val="00A2436C"/>
    <w:rsid w:val="00A266B5"/>
    <w:rsid w:val="00A34086"/>
    <w:rsid w:val="00AC0D1A"/>
    <w:rsid w:val="00AD4519"/>
    <w:rsid w:val="00AD7BE2"/>
    <w:rsid w:val="00AF0A6B"/>
    <w:rsid w:val="00B05893"/>
    <w:rsid w:val="00B1664D"/>
    <w:rsid w:val="00B850B3"/>
    <w:rsid w:val="00B851D6"/>
    <w:rsid w:val="00BC276D"/>
    <w:rsid w:val="00BC3D6C"/>
    <w:rsid w:val="00C42C6D"/>
    <w:rsid w:val="00C4448E"/>
    <w:rsid w:val="00CB7239"/>
    <w:rsid w:val="00CC608B"/>
    <w:rsid w:val="00CF1AB0"/>
    <w:rsid w:val="00D11116"/>
    <w:rsid w:val="00D25337"/>
    <w:rsid w:val="00D4166C"/>
    <w:rsid w:val="00D43A91"/>
    <w:rsid w:val="00D64F5B"/>
    <w:rsid w:val="00DF1657"/>
    <w:rsid w:val="00E118D3"/>
    <w:rsid w:val="00E54123"/>
    <w:rsid w:val="00E63C7B"/>
    <w:rsid w:val="00E916D6"/>
    <w:rsid w:val="00E92F7A"/>
    <w:rsid w:val="00EA03CE"/>
    <w:rsid w:val="00ED64E2"/>
    <w:rsid w:val="00F01CDD"/>
    <w:rsid w:val="00F46B27"/>
    <w:rsid w:val="00F5295A"/>
    <w:rsid w:val="00F71609"/>
    <w:rsid w:val="00F94F8F"/>
    <w:rsid w:val="00FA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91DB7"/>
  <w15:chartTrackingRefBased/>
  <w15:docId w15:val="{941FD3C6-C9E2-42BF-A100-F2804BA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w:hAnsi="Times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1440" w:hanging="1440"/>
      <w:jc w:val="both"/>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22847"/>
    <w:pPr>
      <w:ind w:left="720"/>
      <w:contextualSpacing/>
    </w:pPr>
  </w:style>
  <w:style w:type="table" w:styleId="TableGrid">
    <w:name w:val="Table Grid"/>
    <w:basedOn w:val="TableNormal"/>
    <w:rsid w:val="00D1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1525</Words>
  <Characters>8458</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Memorial Hospital</vt:lpstr>
    </vt:vector>
  </TitlesOfParts>
  <Company>MEMORIAL HOSPITAL</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Hospital</dc:title>
  <dc:subject/>
  <dc:creator>CIR LOANER 13</dc:creator>
  <cp:keywords/>
  <cp:lastModifiedBy>Allen, Stephanie</cp:lastModifiedBy>
  <cp:revision>13</cp:revision>
  <cp:lastPrinted>2017-06-16T19:22:00Z</cp:lastPrinted>
  <dcterms:created xsi:type="dcterms:W3CDTF">2019-03-05T16:22:00Z</dcterms:created>
  <dcterms:modified xsi:type="dcterms:W3CDTF">2019-04-01T17:12:00Z</dcterms:modified>
</cp:coreProperties>
</file>