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7B" w:rsidRDefault="001D4C7B" w:rsidP="001D4C7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849272" cy="667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39" cy="6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C7B" w:rsidRPr="009A14AB" w:rsidRDefault="001D4C7B" w:rsidP="001D4C7B">
      <w:pPr>
        <w:rPr>
          <w:rFonts w:ascii="Calibri" w:hAnsi="Calibri" w:cs="Calibri"/>
          <w:b/>
          <w:sz w:val="22"/>
          <w:szCs w:val="22"/>
        </w:rPr>
      </w:pPr>
      <w:r w:rsidRPr="009A14AB">
        <w:rPr>
          <w:rFonts w:ascii="Calibri" w:hAnsi="Calibri" w:cs="Calibri"/>
          <w:b/>
          <w:sz w:val="22"/>
          <w:szCs w:val="22"/>
        </w:rPr>
        <w:t>UCHealth Yampa Valley Medical Center</w:t>
      </w:r>
    </w:p>
    <w:p w:rsidR="001D4C7B" w:rsidRPr="009A14AB" w:rsidRDefault="001D4C7B" w:rsidP="001D4C7B">
      <w:pPr>
        <w:rPr>
          <w:rFonts w:ascii="Calibri" w:hAnsi="Calibri" w:cs="Calibri"/>
          <w:b/>
          <w:sz w:val="22"/>
          <w:szCs w:val="22"/>
        </w:rPr>
      </w:pPr>
      <w:r w:rsidRPr="009A14AB">
        <w:rPr>
          <w:rFonts w:ascii="Calibri" w:hAnsi="Calibri" w:cs="Calibri"/>
          <w:b/>
          <w:sz w:val="22"/>
          <w:szCs w:val="22"/>
        </w:rPr>
        <w:t>Laboratory</w:t>
      </w:r>
    </w:p>
    <w:p w:rsidR="001D4C7B" w:rsidRDefault="001D4C7B" w:rsidP="001D4C7B">
      <w:pPr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</w:p>
    <w:p w:rsidR="001D4C7B" w:rsidRDefault="001D4C7B" w:rsidP="001D4C7B">
      <w:pPr>
        <w:rPr>
          <w:rFonts w:ascii="Calibri" w:hAnsi="Calibri" w:cs="Calibri"/>
          <w:sz w:val="22"/>
          <w:szCs w:val="22"/>
        </w:rPr>
      </w:pPr>
    </w:p>
    <w:p w:rsidR="001D4C7B" w:rsidRPr="001D4C7B" w:rsidRDefault="001D4C7B" w:rsidP="001D4C7B">
      <w:pPr>
        <w:rPr>
          <w:b/>
        </w:rPr>
      </w:pPr>
      <w:r w:rsidRPr="001D4C7B">
        <w:rPr>
          <w:rFonts w:ascii="Calibri" w:hAnsi="Calibri" w:cs="Calibri"/>
          <w:b/>
          <w:sz w:val="22"/>
          <w:szCs w:val="22"/>
        </w:rPr>
        <w:t>Medical staff update re: urine protein creatinine ratio</w:t>
      </w:r>
    </w:p>
    <w:p w:rsidR="001D4C7B" w:rsidRPr="001D4C7B" w:rsidRDefault="001D4C7B" w:rsidP="001D4C7B"/>
    <w:p w:rsidR="001D4C7B" w:rsidRDefault="001D4C7B" w:rsidP="001D4C7B">
      <w:pPr>
        <w:rPr>
          <w:rFonts w:ascii="Calibri" w:hAnsi="Calibri" w:cs="Calibri"/>
          <w:sz w:val="22"/>
          <w:szCs w:val="22"/>
        </w:rPr>
      </w:pPr>
    </w:p>
    <w:p w:rsidR="001D4C7B" w:rsidRPr="001D4C7B" w:rsidRDefault="001D4C7B" w:rsidP="001D4C7B">
      <w:r w:rsidRPr="001D4C7B">
        <w:rPr>
          <w:rFonts w:ascii="Calibri" w:hAnsi="Calibri" w:cs="Calibri"/>
          <w:sz w:val="22"/>
          <w:szCs w:val="22"/>
        </w:rPr>
        <w:t>We are updating our urine protein/creatinine ratio reference range to &lt;0.20 mg/mg in an effort to standardize reference ranges across the UCHealth system. Please refer to the attached literature for additional information. </w:t>
      </w:r>
    </w:p>
    <w:p w:rsidR="001D4C7B" w:rsidRPr="001D4C7B" w:rsidRDefault="001D4C7B" w:rsidP="001D4C7B"/>
    <w:p w:rsidR="001D4C7B" w:rsidRPr="001D4C7B" w:rsidRDefault="001D4C7B" w:rsidP="001D4C7B">
      <w:r w:rsidRPr="001D4C7B">
        <w:rPr>
          <w:rFonts w:ascii="Calibri" w:hAnsi="Calibri" w:cs="Calibri"/>
          <w:sz w:val="22"/>
          <w:szCs w:val="22"/>
        </w:rPr>
        <w:t>Reference for adults and pregnancy:</w:t>
      </w:r>
    </w:p>
    <w:p w:rsidR="001D4C7B" w:rsidRPr="001D4C7B" w:rsidRDefault="001D4C7B" w:rsidP="001D4C7B">
      <w:hyperlink r:id="rId5" w:history="1">
        <w:r w:rsidRPr="001D4C7B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https://pubmed.ncbi.nlm.nih.gov/32058809/</w:t>
        </w:r>
      </w:hyperlink>
    </w:p>
    <w:p w:rsidR="001D4C7B" w:rsidRPr="001D4C7B" w:rsidRDefault="001D4C7B" w:rsidP="001D4C7B">
      <w:r w:rsidRPr="001D4C7B">
        <w:rPr>
          <w:rFonts w:ascii="Calibri" w:hAnsi="Calibri" w:cs="Calibri"/>
          <w:sz w:val="22"/>
          <w:szCs w:val="22"/>
        </w:rPr>
        <w:t> </w:t>
      </w:r>
    </w:p>
    <w:p w:rsidR="001D4C7B" w:rsidRPr="001D4C7B" w:rsidRDefault="001D4C7B" w:rsidP="001D4C7B">
      <w:r w:rsidRPr="001D4C7B">
        <w:rPr>
          <w:rFonts w:ascii="Calibri" w:hAnsi="Calibri" w:cs="Calibri"/>
          <w:sz w:val="22"/>
          <w:szCs w:val="22"/>
        </w:rPr>
        <w:t>Reference for pediatric patients:</w:t>
      </w:r>
    </w:p>
    <w:p w:rsidR="001D4C7B" w:rsidRPr="001D4C7B" w:rsidRDefault="001D4C7B" w:rsidP="001D4C7B">
      <w:hyperlink r:id="rId6" w:history="1">
        <w:r w:rsidRPr="001D4C7B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https://journals.lww.com/jfmpc/Fulltext/2019/08070/Correlation_of_spot_urinary_protein__Creatinine.30.aspx</w:t>
        </w:r>
      </w:hyperlink>
    </w:p>
    <w:p w:rsidR="001D4C7B" w:rsidRPr="001D4C7B" w:rsidRDefault="001D4C7B" w:rsidP="001D4C7B"/>
    <w:p w:rsidR="001D4C7B" w:rsidRPr="001D4C7B" w:rsidRDefault="001D4C7B" w:rsidP="001D4C7B">
      <w:pPr>
        <w:rPr>
          <w:rFonts w:asciiTheme="minorHAnsi" w:hAnsiTheme="minorHAnsi" w:cstheme="minorHAnsi"/>
          <w:sz w:val="22"/>
        </w:rPr>
      </w:pPr>
      <w:r w:rsidRPr="001D4C7B">
        <w:rPr>
          <w:rFonts w:asciiTheme="minorHAnsi" w:hAnsiTheme="minorHAnsi" w:cstheme="minorHAnsi"/>
          <w:sz w:val="22"/>
        </w:rPr>
        <w:t>Please don't hesitate to reach out to our laboratory medical director, Dr. Catherine Salisbury, for further questions: 970-871-2340. </w:t>
      </w:r>
    </w:p>
    <w:p w:rsidR="00385F10" w:rsidRPr="001D4C7B" w:rsidRDefault="009A14AB">
      <w:pPr>
        <w:rPr>
          <w:color w:val="1F4E79" w:themeColor="accent1" w:themeShade="80"/>
        </w:rPr>
      </w:pPr>
    </w:p>
    <w:sectPr w:rsidR="00385F10" w:rsidRPr="001D4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7B"/>
    <w:rsid w:val="00187B0E"/>
    <w:rsid w:val="001D4C7B"/>
    <w:rsid w:val="009732CC"/>
    <w:rsid w:val="009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6E5E"/>
  <w15:chartTrackingRefBased/>
  <w15:docId w15:val="{A4215496-D376-45C0-A88E-E8012FEC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C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lww.com/jfmpc/Fulltext/2019/08070/Correlation_of_spot_urinary_protein__Creatinine.30.aspx" TargetMode="External"/><Relationship Id="rId5" Type="http://schemas.openxmlformats.org/officeDocument/2006/relationships/hyperlink" Target="https://pubmed.ncbi.nlm.nih.gov/32058809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Wirta, James</dc:creator>
  <cp:keywords/>
  <dc:description/>
  <cp:lastModifiedBy>Wirta, James</cp:lastModifiedBy>
  <cp:revision>2</cp:revision>
  <dcterms:created xsi:type="dcterms:W3CDTF">2022-06-06T17:29:00Z</dcterms:created>
  <dcterms:modified xsi:type="dcterms:W3CDTF">2022-06-06T17:38:00Z</dcterms:modified>
</cp:coreProperties>
</file>