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1FC" w:rsidRDefault="00E571FC">
      <w:bookmarkStart w:id="0" w:name="_GoBack"/>
      <w:bookmarkEnd w:id="0"/>
    </w:p>
    <w:p w:rsidR="00E571FC" w:rsidRDefault="000A2788" w:rsidP="00E571FC">
      <w:r>
        <w:rPr>
          <w:noProof/>
        </w:rPr>
        <w:drawing>
          <wp:inline distT="0" distB="0" distL="0" distR="0">
            <wp:extent cx="3667125" cy="809625"/>
            <wp:effectExtent l="0" t="0" r="9525" b="9525"/>
            <wp:docPr id="2" name="Picture 2" descr="cid:image001.png@01D5E72E.B9C20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E72E.B9C205F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1FC" w:rsidRDefault="00F80AB0" w:rsidP="00E571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To:       </w:t>
      </w:r>
      <w:r w:rsidR="00E571FC">
        <w:rPr>
          <w:rFonts w:ascii="Times New Roman" w:hAnsi="Times New Roman"/>
          <w:sz w:val="24"/>
          <w:szCs w:val="24"/>
        </w:rPr>
        <w:t xml:space="preserve">UPHS </w:t>
      </w:r>
      <w:r w:rsidR="007B550D">
        <w:rPr>
          <w:rFonts w:ascii="Times New Roman" w:hAnsi="Times New Roman"/>
          <w:sz w:val="24"/>
          <w:szCs w:val="24"/>
        </w:rPr>
        <w:t>Physicians and Staff</w:t>
      </w:r>
    </w:p>
    <w:p w:rsidR="00F80AB0" w:rsidRDefault="00F80AB0" w:rsidP="00E571FC">
      <w:pPr>
        <w:rPr>
          <w:rFonts w:ascii="Times New Roman" w:hAnsi="Times New Roman"/>
          <w:sz w:val="24"/>
          <w:szCs w:val="24"/>
        </w:rPr>
      </w:pPr>
    </w:p>
    <w:p w:rsidR="00F80AB0" w:rsidRDefault="00F80AB0" w:rsidP="00F80AB0">
      <w:pPr>
        <w:spacing w:line="252" w:lineRule="auto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From:   The Department of Pathology and Laboratory Medicine</w:t>
      </w:r>
    </w:p>
    <w:p w:rsidR="00E571FC" w:rsidRDefault="00E571FC" w:rsidP="00E571FC">
      <w:pPr>
        <w:rPr>
          <w:rFonts w:ascii="Times New Roman" w:hAnsi="Times New Roman"/>
          <w:sz w:val="24"/>
          <w:szCs w:val="24"/>
        </w:rPr>
      </w:pPr>
    </w:p>
    <w:p w:rsidR="00E571FC" w:rsidRDefault="00E571FC" w:rsidP="00E571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Date:   June 30, 2020</w:t>
      </w:r>
    </w:p>
    <w:p w:rsidR="00E571FC" w:rsidRDefault="00E571FC" w:rsidP="00E571FC">
      <w:pPr>
        <w:rPr>
          <w:rFonts w:ascii="Times New Roman" w:hAnsi="Times New Roman"/>
          <w:sz w:val="24"/>
          <w:szCs w:val="24"/>
        </w:rPr>
      </w:pPr>
    </w:p>
    <w:p w:rsidR="00027534" w:rsidRDefault="00E571FC">
      <w:pPr>
        <w:rPr>
          <w:b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Re:      </w:t>
      </w:r>
      <w:r w:rsidR="007678ED" w:rsidRPr="00E571FC">
        <w:rPr>
          <w:b/>
        </w:rPr>
        <w:t xml:space="preserve">Use of Anterior </w:t>
      </w:r>
      <w:r w:rsidR="00783241" w:rsidRPr="00E571FC">
        <w:rPr>
          <w:b/>
        </w:rPr>
        <w:t>Nares (</w:t>
      </w:r>
      <w:r w:rsidR="007678ED" w:rsidRPr="00E571FC">
        <w:rPr>
          <w:b/>
        </w:rPr>
        <w:t>Nasal</w:t>
      </w:r>
      <w:r w:rsidR="00783241" w:rsidRPr="00E571FC">
        <w:rPr>
          <w:b/>
        </w:rPr>
        <w:t>)</w:t>
      </w:r>
      <w:r w:rsidR="007678ED" w:rsidRPr="00E571FC">
        <w:rPr>
          <w:b/>
        </w:rPr>
        <w:t xml:space="preserve"> Swabs for SARS-CoV-2 Testing</w:t>
      </w:r>
    </w:p>
    <w:p w:rsidR="00264CFB" w:rsidRDefault="00264CFB">
      <w:pPr>
        <w:rPr>
          <w:b/>
        </w:rPr>
      </w:pPr>
    </w:p>
    <w:p w:rsidR="007678ED" w:rsidRDefault="00E93CE8">
      <w:r>
        <w:t>A</w:t>
      </w:r>
      <w:r w:rsidR="007678ED">
        <w:t xml:space="preserve">nterior nares (nasal) swabs are </w:t>
      </w:r>
      <w:r>
        <w:t xml:space="preserve">now </w:t>
      </w:r>
      <w:r w:rsidR="007678ED">
        <w:t xml:space="preserve">the preferred specimen source for SARS-CoV-2 testing at the COVID-19 testing sites for both symptomatic </w:t>
      </w:r>
      <w:r w:rsidR="00C2112C">
        <w:t xml:space="preserve">patients </w:t>
      </w:r>
      <w:r w:rsidR="007678ED">
        <w:t>and</w:t>
      </w:r>
      <w:r w:rsidR="00C2112C">
        <w:t xml:space="preserve"> </w:t>
      </w:r>
      <w:r w:rsidR="00783241">
        <w:t xml:space="preserve">patients undergoing </w:t>
      </w:r>
      <w:r w:rsidR="00C2112C">
        <w:t>pre-procedural testing. This specimen type allows for increased patient comfort and expands the pool of available staff to perform testing.  Anterior nares</w:t>
      </w:r>
      <w:r w:rsidR="00783241">
        <w:t xml:space="preserve"> swabs are considered an acceptable specimen for SARS-CoV-2 by the FDA, CDC and the testing guidelines from the Infectious Disease Society of America and stud</w:t>
      </w:r>
      <w:r w:rsidR="00C2112C">
        <w:t>ies indicate comparable performance in comparison to nasopharyngeal swabs</w:t>
      </w:r>
      <w:r w:rsidR="00783241">
        <w:t xml:space="preserve"> for detection of SARS-CoV-2.  Anterior nares swabs are now the default specimen source for outpatient SARS-CoV-2 RT-PCR orders.</w:t>
      </w:r>
    </w:p>
    <w:p w:rsidR="00783241" w:rsidRDefault="00783241">
      <w:r>
        <w:t>Please not</w:t>
      </w:r>
      <w:r w:rsidR="00E93CE8">
        <w:t>e</w:t>
      </w:r>
      <w:r>
        <w:t xml:space="preserve"> that at this time anterior nares swabs cannot be used to test for other respiratory viruses (i.e. </w:t>
      </w:r>
      <w:r w:rsidRPr="0075405F">
        <w:t>Influenza</w:t>
      </w:r>
      <w:r>
        <w:t>).  Nasopharyngeal swabs will continue to be the preferred specimen source for inpatients</w:t>
      </w:r>
      <w:r w:rsidR="00DE42AB">
        <w:t xml:space="preserve">, and patients seen in the emergency department, </w:t>
      </w:r>
      <w:r>
        <w:t xml:space="preserve">in order to facilitate additional respiratory virus testing that may be more commonly indicated in this patient population. </w:t>
      </w:r>
    </w:p>
    <w:p w:rsidR="00FE234A" w:rsidRDefault="00FE234A">
      <w:r>
        <w:t>Please call the laboratory with questions (1-800-PENN-LAB).</w:t>
      </w:r>
    </w:p>
    <w:p w:rsidR="00783241" w:rsidRDefault="00783241"/>
    <w:p w:rsidR="00783241" w:rsidRDefault="00783241"/>
    <w:p w:rsidR="007678ED" w:rsidRDefault="007678ED"/>
    <w:sectPr w:rsidR="00767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8ED"/>
    <w:rsid w:val="000A2788"/>
    <w:rsid w:val="00264CFB"/>
    <w:rsid w:val="00273E76"/>
    <w:rsid w:val="0035208F"/>
    <w:rsid w:val="0035798E"/>
    <w:rsid w:val="004959F1"/>
    <w:rsid w:val="0075405F"/>
    <w:rsid w:val="007678ED"/>
    <w:rsid w:val="00783241"/>
    <w:rsid w:val="00786BFD"/>
    <w:rsid w:val="007B550D"/>
    <w:rsid w:val="00C2112C"/>
    <w:rsid w:val="00C90B85"/>
    <w:rsid w:val="00DE42AB"/>
    <w:rsid w:val="00E571FC"/>
    <w:rsid w:val="00E93CE8"/>
    <w:rsid w:val="00F80AB0"/>
    <w:rsid w:val="00FE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C9ADED-EEC2-4DE1-A46C-9CC5A768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5E72E.B9C205F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Medicine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glaserl</dc:creator>
  <cp:keywords/>
  <dc:description/>
  <cp:lastModifiedBy>Bulley, Margaret</cp:lastModifiedBy>
  <cp:revision>2</cp:revision>
  <dcterms:created xsi:type="dcterms:W3CDTF">2020-07-01T21:25:00Z</dcterms:created>
  <dcterms:modified xsi:type="dcterms:W3CDTF">2020-07-01T21:25:00Z</dcterms:modified>
</cp:coreProperties>
</file>