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1BB2" w:rsidRPr="00EB1688" w:rsidRDefault="00AA1BB2" w:rsidP="00AA1BB2">
      <w:pPr>
        <w:jc w:val="center"/>
        <w:rPr>
          <w:sz w:val="32"/>
        </w:rPr>
      </w:pPr>
      <w:bookmarkStart w:id="0" w:name="_GoBack"/>
      <w:bookmarkEnd w:id="0"/>
      <w:r w:rsidRPr="00EB1688">
        <w:rPr>
          <w:sz w:val="32"/>
        </w:rPr>
        <w:t>Transfusion Guidelines</w:t>
      </w:r>
    </w:p>
    <w:p w:rsidR="00AA1BB2" w:rsidRPr="00EB1688" w:rsidRDefault="00AA1BB2" w:rsidP="00AA1BB2">
      <w:pPr>
        <w:jc w:val="center"/>
        <w:rPr>
          <w:sz w:val="32"/>
        </w:rPr>
      </w:pPr>
      <w:r>
        <w:rPr>
          <w:sz w:val="32"/>
        </w:rPr>
        <w:t>Platelets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58"/>
        <w:gridCol w:w="4026"/>
        <w:gridCol w:w="3192"/>
      </w:tblGrid>
      <w:tr w:rsidR="00AA1BB2" w:rsidTr="003710C7">
        <w:tc>
          <w:tcPr>
            <w:tcW w:w="2358" w:type="dxa"/>
          </w:tcPr>
          <w:p w:rsidR="006C3149" w:rsidRDefault="00AA1BB2" w:rsidP="004E4FE7">
            <w:pPr>
              <w:jc w:val="center"/>
            </w:pPr>
            <w:r>
              <w:t>Laboratory Result</w:t>
            </w:r>
          </w:p>
        </w:tc>
        <w:tc>
          <w:tcPr>
            <w:tcW w:w="4026" w:type="dxa"/>
          </w:tcPr>
          <w:p w:rsidR="00AA1BB2" w:rsidRDefault="00AA1BB2" w:rsidP="003710C7">
            <w:pPr>
              <w:jc w:val="center"/>
            </w:pPr>
            <w:r>
              <w:t>Recommendation</w:t>
            </w:r>
          </w:p>
        </w:tc>
        <w:tc>
          <w:tcPr>
            <w:tcW w:w="3192" w:type="dxa"/>
          </w:tcPr>
          <w:p w:rsidR="00AA1BB2" w:rsidRDefault="00AA1BB2" w:rsidP="003710C7">
            <w:pPr>
              <w:jc w:val="center"/>
            </w:pPr>
            <w:r>
              <w:t>Comments</w:t>
            </w:r>
          </w:p>
        </w:tc>
      </w:tr>
      <w:tr w:rsidR="00740F1F" w:rsidTr="003710C7">
        <w:tc>
          <w:tcPr>
            <w:tcW w:w="2358" w:type="dxa"/>
            <w:vAlign w:val="center"/>
          </w:tcPr>
          <w:p w:rsidR="00740F1F" w:rsidRDefault="00740F1F" w:rsidP="003710C7">
            <w:pPr>
              <w:jc w:val="center"/>
            </w:pPr>
            <w:r>
              <w:t>&lt;100 K/µL</w:t>
            </w:r>
          </w:p>
        </w:tc>
        <w:tc>
          <w:tcPr>
            <w:tcW w:w="4026" w:type="dxa"/>
            <w:vAlign w:val="center"/>
          </w:tcPr>
          <w:p w:rsidR="00740F1F" w:rsidRDefault="00740F1F" w:rsidP="00AA1BB2">
            <w:r>
              <w:t>Transfuse in neurologic or ophthalmologic procedures.</w:t>
            </w:r>
          </w:p>
        </w:tc>
        <w:tc>
          <w:tcPr>
            <w:tcW w:w="3192" w:type="dxa"/>
            <w:vAlign w:val="center"/>
          </w:tcPr>
          <w:p w:rsidR="00740F1F" w:rsidRDefault="00740F1F" w:rsidP="00942E7F"/>
        </w:tc>
      </w:tr>
      <w:tr w:rsidR="00AA1BB2" w:rsidTr="003710C7">
        <w:tc>
          <w:tcPr>
            <w:tcW w:w="2358" w:type="dxa"/>
            <w:vAlign w:val="center"/>
          </w:tcPr>
          <w:p w:rsidR="00AA1BB2" w:rsidRDefault="004F6CE7" w:rsidP="003710C7">
            <w:pPr>
              <w:jc w:val="center"/>
            </w:pPr>
            <w:r>
              <w:t>&lt;50</w:t>
            </w:r>
            <w:r w:rsidR="004E4FE7">
              <w:t xml:space="preserve"> </w:t>
            </w:r>
            <w:r>
              <w:t>K/</w:t>
            </w:r>
            <w:r w:rsidR="004E4FE7">
              <w:t>µL</w:t>
            </w:r>
          </w:p>
        </w:tc>
        <w:tc>
          <w:tcPr>
            <w:tcW w:w="4026" w:type="dxa"/>
            <w:vAlign w:val="center"/>
          </w:tcPr>
          <w:p w:rsidR="00AA1BB2" w:rsidRDefault="00AA1BB2" w:rsidP="00AA1BB2">
            <w:r>
              <w:t>Transfuse in patients who are actively bleeding or undergoing major invasive procedures/surgery</w:t>
            </w:r>
            <w:r w:rsidR="00942E7F">
              <w:t xml:space="preserve"> within the next 4 hours</w:t>
            </w:r>
            <w:r>
              <w:t>.</w:t>
            </w:r>
          </w:p>
        </w:tc>
        <w:tc>
          <w:tcPr>
            <w:tcW w:w="3192" w:type="dxa"/>
            <w:vAlign w:val="center"/>
          </w:tcPr>
          <w:p w:rsidR="00942E7F" w:rsidRDefault="00942E7F" w:rsidP="00942E7F">
            <w:r>
              <w:t>Use before invasive procedures/surgery in patients without thrombotic manifestations may be considered when the risk of bleeding is high.</w:t>
            </w:r>
          </w:p>
          <w:p w:rsidR="00AA1BB2" w:rsidRDefault="00AA1BB2" w:rsidP="00AA1BB2"/>
        </w:tc>
      </w:tr>
      <w:tr w:rsidR="00AA1BB2" w:rsidTr="003710C7">
        <w:tc>
          <w:tcPr>
            <w:tcW w:w="2358" w:type="dxa"/>
            <w:vAlign w:val="center"/>
          </w:tcPr>
          <w:p w:rsidR="00AA1BB2" w:rsidRDefault="004F6CE7" w:rsidP="003710C7">
            <w:pPr>
              <w:jc w:val="center"/>
            </w:pPr>
            <w:r>
              <w:t>&lt;20</w:t>
            </w:r>
            <w:r w:rsidR="004E4FE7">
              <w:t xml:space="preserve"> </w:t>
            </w:r>
            <w:r>
              <w:t>K/</w:t>
            </w:r>
            <w:r w:rsidR="004E4FE7">
              <w:t>µL</w:t>
            </w:r>
          </w:p>
        </w:tc>
        <w:tc>
          <w:tcPr>
            <w:tcW w:w="4026" w:type="dxa"/>
            <w:vAlign w:val="center"/>
          </w:tcPr>
          <w:p w:rsidR="00AA1BB2" w:rsidRDefault="00AA1BB2" w:rsidP="00AA1BB2">
            <w:r>
              <w:t>Transfuse in unstable, non-bleeding patients.</w:t>
            </w:r>
            <w:r w:rsidR="00942E7F">
              <w:t xml:space="preserve"> </w:t>
            </w:r>
          </w:p>
          <w:p w:rsidR="00942E7F" w:rsidRDefault="00942E7F" w:rsidP="00AA1BB2">
            <w:r>
              <w:t>Transfuse in patients receiving heparin.</w:t>
            </w:r>
          </w:p>
          <w:p w:rsidR="00942E7F" w:rsidRDefault="00942E7F" w:rsidP="00AA1BB2">
            <w:r>
              <w:t>Transfuse all outpatients or those who are to be discharged</w:t>
            </w:r>
            <w:r w:rsidR="007B1088">
              <w:t>.</w:t>
            </w:r>
          </w:p>
        </w:tc>
        <w:tc>
          <w:tcPr>
            <w:tcW w:w="3192" w:type="dxa"/>
            <w:vAlign w:val="center"/>
          </w:tcPr>
          <w:p w:rsidR="00AA1BB2" w:rsidRDefault="00AA1BB2" w:rsidP="00AA1BB2"/>
        </w:tc>
      </w:tr>
      <w:tr w:rsidR="00AA1BB2" w:rsidTr="003710C7">
        <w:tc>
          <w:tcPr>
            <w:tcW w:w="2358" w:type="dxa"/>
            <w:vAlign w:val="center"/>
          </w:tcPr>
          <w:p w:rsidR="00AA1BB2" w:rsidRDefault="004F6CE7" w:rsidP="00AA1BB2">
            <w:pPr>
              <w:jc w:val="center"/>
            </w:pPr>
            <w:r>
              <w:t>&lt;10 K/</w:t>
            </w:r>
            <w:r w:rsidR="004E4FE7">
              <w:t>µL</w:t>
            </w:r>
          </w:p>
        </w:tc>
        <w:tc>
          <w:tcPr>
            <w:tcW w:w="4026" w:type="dxa"/>
            <w:vAlign w:val="center"/>
          </w:tcPr>
          <w:p w:rsidR="00AA1BB2" w:rsidRDefault="00942E7F" w:rsidP="00AA1BB2">
            <w:r>
              <w:t>Transfuse in patients with fever.</w:t>
            </w:r>
          </w:p>
        </w:tc>
        <w:tc>
          <w:tcPr>
            <w:tcW w:w="3192" w:type="dxa"/>
            <w:vAlign w:val="center"/>
          </w:tcPr>
          <w:p w:rsidR="00AA1BB2" w:rsidRDefault="00AA1BB2" w:rsidP="00AA1BB2"/>
        </w:tc>
      </w:tr>
      <w:tr w:rsidR="00AA1BB2" w:rsidTr="003710C7">
        <w:tc>
          <w:tcPr>
            <w:tcW w:w="2358" w:type="dxa"/>
            <w:vAlign w:val="center"/>
          </w:tcPr>
          <w:p w:rsidR="00AA1BB2" w:rsidRDefault="004F6CE7" w:rsidP="00AA1BB2">
            <w:pPr>
              <w:jc w:val="center"/>
            </w:pPr>
            <w:r>
              <w:t>&lt;5</w:t>
            </w:r>
            <w:r w:rsidR="004E4FE7">
              <w:t xml:space="preserve"> </w:t>
            </w:r>
            <w:r>
              <w:t>K/</w:t>
            </w:r>
            <w:r w:rsidR="004E4FE7">
              <w:t>µL</w:t>
            </w:r>
          </w:p>
        </w:tc>
        <w:tc>
          <w:tcPr>
            <w:tcW w:w="4026" w:type="dxa"/>
            <w:vAlign w:val="center"/>
          </w:tcPr>
          <w:p w:rsidR="00AA1BB2" w:rsidRDefault="00942E7F" w:rsidP="00AA1BB2">
            <w:r>
              <w:t>Use prophylactically in stable, non-bleeding patients.</w:t>
            </w:r>
          </w:p>
        </w:tc>
        <w:tc>
          <w:tcPr>
            <w:tcW w:w="3192" w:type="dxa"/>
            <w:vAlign w:val="center"/>
          </w:tcPr>
          <w:p w:rsidR="00AA1BB2" w:rsidRDefault="00AA1BB2" w:rsidP="003710C7"/>
        </w:tc>
      </w:tr>
      <w:tr w:rsidR="00AA1BB2" w:rsidTr="003710C7">
        <w:tc>
          <w:tcPr>
            <w:tcW w:w="2358" w:type="dxa"/>
            <w:vAlign w:val="center"/>
          </w:tcPr>
          <w:p w:rsidR="00AA1BB2" w:rsidRDefault="00942E7F" w:rsidP="00AA1BB2">
            <w:pPr>
              <w:jc w:val="center"/>
            </w:pPr>
            <w:r>
              <w:t>Any</w:t>
            </w:r>
          </w:p>
        </w:tc>
        <w:tc>
          <w:tcPr>
            <w:tcW w:w="4026" w:type="dxa"/>
            <w:vAlign w:val="center"/>
          </w:tcPr>
          <w:p w:rsidR="00AA1BB2" w:rsidRDefault="00942E7F" w:rsidP="00AA1BB2">
            <w:r>
              <w:t>Transfuse in patients with dysfunctional platelet count (eg, medication, disease-related, after bypass).</w:t>
            </w:r>
          </w:p>
        </w:tc>
        <w:tc>
          <w:tcPr>
            <w:tcW w:w="3192" w:type="dxa"/>
            <w:vAlign w:val="center"/>
          </w:tcPr>
          <w:p w:rsidR="00942E7F" w:rsidRDefault="00942E7F" w:rsidP="00942E7F">
            <w:r>
              <w:t>Use to treat bleeding due to critically decreased circulating platelet counts or functionally abnormal platelets.</w:t>
            </w:r>
          </w:p>
          <w:p w:rsidR="00AA1BB2" w:rsidRDefault="00AA1BB2" w:rsidP="003710C7"/>
        </w:tc>
      </w:tr>
    </w:tbl>
    <w:p w:rsidR="00AA1BB2" w:rsidRDefault="00AA1BB2" w:rsidP="00942E7F">
      <w:pPr>
        <w:spacing w:after="0"/>
      </w:pPr>
      <w:r>
        <w:t>Use in patients with autoimmune thrombocytopenia, thrombotic thrombocytopenic purpura/hemolytic uremic syndrome, or heparin-induced thrombocytopenia with thrombosis should be avoided except for life-threatening hemorrhage.</w:t>
      </w:r>
    </w:p>
    <w:p w:rsidR="00942E7F" w:rsidRDefault="00942E7F" w:rsidP="00942E7F">
      <w:pPr>
        <w:spacing w:after="0"/>
      </w:pPr>
    </w:p>
    <w:p w:rsidR="004E2DA4" w:rsidRDefault="004E2DA4" w:rsidP="00942E7F">
      <w:pPr>
        <w:spacing w:after="0"/>
      </w:pPr>
      <w:r>
        <w:t>Apheresis platelet contains at least ≥3.0 x 10</w:t>
      </w:r>
      <w:r w:rsidRPr="004E2DA4">
        <w:rPr>
          <w:vertAlign w:val="superscript"/>
        </w:rPr>
        <w:t>11</w:t>
      </w:r>
      <w:r>
        <w:t xml:space="preserve"> platelets per bag in about </w:t>
      </w:r>
      <w:r w:rsidR="00465411">
        <w:t>100-500</w:t>
      </w:r>
      <w:r>
        <w:t xml:space="preserve"> mL of plasma.</w:t>
      </w:r>
    </w:p>
    <w:p w:rsidR="004E2DA4" w:rsidRDefault="004E2DA4" w:rsidP="00942E7F">
      <w:pPr>
        <w:spacing w:after="0"/>
      </w:pPr>
    </w:p>
    <w:p w:rsidR="00942E7F" w:rsidRDefault="00942E7F" w:rsidP="00942E7F">
      <w:pPr>
        <w:spacing w:after="0"/>
      </w:pPr>
      <w:r>
        <w:t>Average adult: 1 unit apheresis platelets raise</w:t>
      </w:r>
      <w:r w:rsidR="00465411">
        <w:t>s platelet count 1</w:t>
      </w:r>
      <w:r w:rsidR="004E2DA4">
        <w:t>0-60</w:t>
      </w:r>
      <w:r w:rsidR="007D6A89">
        <w:t xml:space="preserve"> </w:t>
      </w:r>
      <w:r w:rsidR="004E2DA4">
        <w:t>K/</w:t>
      </w:r>
      <w:r w:rsidR="007D6A89">
        <w:t>µ</w:t>
      </w:r>
      <w:r>
        <w:t>L.</w:t>
      </w:r>
    </w:p>
    <w:p w:rsidR="00942E7F" w:rsidRDefault="00942E7F" w:rsidP="00942E7F">
      <w:pPr>
        <w:spacing w:after="0"/>
      </w:pPr>
      <w:r>
        <w:t>Pediatric: 10 mL/kg apheresis platelets raise</w:t>
      </w:r>
      <w:r w:rsidR="004E2DA4">
        <w:t>s platelet count 50-100</w:t>
      </w:r>
      <w:r w:rsidR="007D6A89">
        <w:t xml:space="preserve"> </w:t>
      </w:r>
      <w:r w:rsidR="004E2DA4">
        <w:t>K/</w:t>
      </w:r>
      <w:r w:rsidR="007D6A89">
        <w:t>µ</w:t>
      </w:r>
      <w:r>
        <w:t>L.</w:t>
      </w:r>
    </w:p>
    <w:p w:rsidR="00942E7F" w:rsidRDefault="00942E7F" w:rsidP="00942E7F">
      <w:pPr>
        <w:spacing w:after="0"/>
      </w:pPr>
    </w:p>
    <w:p w:rsidR="00AA1BB2" w:rsidRDefault="00AA1BB2" w:rsidP="00942E7F">
      <w:pPr>
        <w:spacing w:after="0"/>
      </w:pPr>
      <w:r>
        <w:t>Measure platelet count from 10-60 minutes after transfusion</w:t>
      </w:r>
      <w:r w:rsidR="00C864BC">
        <w:t xml:space="preserve"> for platelet transfusion recovery</w:t>
      </w:r>
      <w:r>
        <w:t>.</w:t>
      </w:r>
      <w:r w:rsidR="00C864BC">
        <w:t xml:space="preserve">  Measure platelet count 24 hours after transfusion to assess platelet survival</w:t>
      </w:r>
    </w:p>
    <w:p w:rsidR="00AA1BB2" w:rsidRDefault="00AA1BB2" w:rsidP="00942E7F">
      <w:pPr>
        <w:spacing w:after="0"/>
      </w:pPr>
      <w:r>
        <w:t>Response to platelet transfusion is adversely affected by the presence of fever, sepsis, splenomegaly, severe bleeding, consumptive coagulopathy, HLA alloimmunization, and treatment with certain drugs (for example, amphotericin B).</w:t>
      </w:r>
    </w:p>
    <w:p w:rsidR="00740F1F" w:rsidRDefault="00740F1F" w:rsidP="00942E7F">
      <w:pPr>
        <w:spacing w:after="0"/>
      </w:pPr>
      <w:r>
        <w:t>When pre-procedural transfusion is deemed necessary, a posttransfusion count should be obtained to assure an appropriate increment before performance of the procedure.</w:t>
      </w:r>
    </w:p>
    <w:sectPr w:rsidR="00740F1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1BB2"/>
    <w:rsid w:val="00075AFC"/>
    <w:rsid w:val="00425D50"/>
    <w:rsid w:val="00465411"/>
    <w:rsid w:val="004E2DA4"/>
    <w:rsid w:val="004E4FE7"/>
    <w:rsid w:val="004F6CE7"/>
    <w:rsid w:val="006C3149"/>
    <w:rsid w:val="00740F1F"/>
    <w:rsid w:val="007B1088"/>
    <w:rsid w:val="007D6A89"/>
    <w:rsid w:val="00916840"/>
    <w:rsid w:val="00942E7F"/>
    <w:rsid w:val="00A41CE9"/>
    <w:rsid w:val="00AA1BB2"/>
    <w:rsid w:val="00C864BC"/>
    <w:rsid w:val="00DF30F3"/>
    <w:rsid w:val="00F52835"/>
    <w:rsid w:val="00F569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A1BB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A1B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A1BB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A1B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291</Words>
  <Characters>1665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Wentworth-Douglass Hospital</Company>
  <LinksUpToDate>false</LinksUpToDate>
  <CharactersWithSpaces>1953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LBMV</dc:creator>
  <cp:lastModifiedBy>lbbd</cp:lastModifiedBy>
  <cp:revision>2</cp:revision>
  <dcterms:created xsi:type="dcterms:W3CDTF">2017-06-12T14:42:00Z</dcterms:created>
  <dcterms:modified xsi:type="dcterms:W3CDTF">2017-06-12T14:42:00Z</dcterms:modified>
</cp:coreProperties>
</file>