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36" w:rsidRDefault="001B025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5636" w:rsidRDefault="001B0259">
      <w:pPr>
        <w:tabs>
          <w:tab w:val="center" w:pos="5041"/>
          <w:tab w:val="center" w:pos="5761"/>
          <w:tab w:val="center" w:pos="6481"/>
          <w:tab w:val="center" w:pos="7202"/>
          <w:tab w:val="center" w:pos="792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Hennepin County Medical Center Laboratory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9B5636" w:rsidRDefault="001B02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701 Park Ave., Mpls, MN 55415 </w:t>
      </w:r>
    </w:p>
    <w:p w:rsidR="009B5636" w:rsidRDefault="001B0259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5636" w:rsidRDefault="001B0259">
      <w:pPr>
        <w:spacing w:after="0"/>
        <w:ind w:right="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HCMC Laboratory Critical Value List </w:t>
      </w:r>
    </w:p>
    <w:p w:rsidR="009B5636" w:rsidRDefault="001B0259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91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645"/>
        <w:gridCol w:w="3517"/>
      </w:tblGrid>
      <w:tr w:rsidR="009B5636">
        <w:trPr>
          <w:trHeight w:val="47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Chemistry 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Inpatient and Ambulatory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Low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Bilirubin(newborn)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&gt;15 mg/dL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Calcium, Total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&lt;6.0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14.0 mg/dL </w:t>
            </w:r>
          </w:p>
        </w:tc>
      </w:tr>
      <w:tr w:rsidR="009B5636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Carbon Dioxide (CO2)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10 mEq/L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&gt;40 mEq/L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Glucose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45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mg/dL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Ionized Ca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&lt;3.2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&gt;6.4 mg/dL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Magnesium*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&lt;0.7 mEq/L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&gt;4.4 mEq/L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Phosphorous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&lt;1.2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&gt;10.0 mg/dL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Potassium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&lt;3.0 mEq/L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 6.0 mEq/L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Sodium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125 mEq/L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 160 mEq/L </w:t>
            </w:r>
          </w:p>
        </w:tc>
      </w:tr>
      <w:tr w:rsidR="009B5636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Acetaminophen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&gt;150 micro g/mL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Salicylate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 mg/dL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&lt;15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IgG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&lt;300 mg/dL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Betahydroxybuterate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 mmol/L </w:t>
            </w:r>
          </w:p>
        </w:tc>
      </w:tr>
      <w:tr w:rsidR="009B5636">
        <w:trPr>
          <w:trHeight w:val="2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*Magnesium 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5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labor and delivery – patients receiving magnesium sulfate  </w:t>
            </w:r>
          </w:p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Critical high - &gt;8.5 mEq/L </w:t>
            </w:r>
          </w:p>
        </w:tc>
      </w:tr>
      <w:tr w:rsidR="009B5636">
        <w:trPr>
          <w:trHeight w:val="5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patients on Normothermia/hypothermia protocol </w:t>
            </w:r>
          </w:p>
          <w:p w:rsidR="009B5636" w:rsidRDefault="001B025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Critical high - &gt;6.1 mEq/L </w:t>
            </w:r>
          </w:p>
        </w:tc>
      </w:tr>
    </w:tbl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143" w:type="dxa"/>
        <w:tblInd w:w="-108" w:type="dxa"/>
        <w:tblCellMar>
          <w:top w:w="4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900"/>
        <w:gridCol w:w="1529"/>
        <w:gridCol w:w="1714"/>
      </w:tblGrid>
      <w:tr w:rsidR="009B5636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Hematology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Inpatient and Ambulatory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Low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 </w:t>
            </w:r>
          </w:p>
        </w:tc>
      </w:tr>
      <w:tr w:rsidR="009B5636">
        <w:trPr>
          <w:trHeight w:val="83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Hemoglobin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&lt;7.0 g/dL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&gt;20.0 g/dL for &gt; 2 years of </w:t>
            </w:r>
          </w:p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Neutrophil (Absolute)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>0.5 10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/uL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WBC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&gt;50.0 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/uL </w:t>
            </w:r>
          </w:p>
        </w:tc>
      </w:tr>
      <w:tr w:rsidR="009B5636">
        <w:trPr>
          <w:trHeight w:val="28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Platelets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&lt;40.0 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/uL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>&gt;1000 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/uL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Fibrinogen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&lt;100 mg/dL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&gt;950 mg/dL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APTT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&gt;80.0 sec </w:t>
            </w:r>
          </w:p>
        </w:tc>
      </w:tr>
      <w:tr w:rsidR="009B5636">
        <w:trPr>
          <w:trHeight w:val="5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Anti-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 Unfractionated Heparin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&gt;0.80 IU/mL </w:t>
            </w:r>
          </w:p>
        </w:tc>
      </w:tr>
      <w:tr w:rsidR="009B5636">
        <w:trPr>
          <w:trHeight w:val="28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Protime/ INR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&gt;5.0 </w:t>
            </w:r>
          </w:p>
        </w:tc>
      </w:tr>
    </w:tbl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B5636" w:rsidRDefault="001B0259">
      <w:pPr>
        <w:spacing w:after="0"/>
        <w:ind w:right="43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636" w:rsidRDefault="001B0259">
      <w:pPr>
        <w:spacing w:after="0"/>
        <w:ind w:right="433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5636" w:rsidRDefault="001B0259">
      <w:pPr>
        <w:spacing w:after="0"/>
        <w:ind w:right="43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375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679"/>
        <w:gridCol w:w="672"/>
        <w:gridCol w:w="2024"/>
      </w:tblGrid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Inpatient and Ambulatory </w:t>
            </w:r>
          </w:p>
        </w:tc>
      </w:tr>
      <w:tr w:rsidR="009B5636">
        <w:trPr>
          <w:trHeight w:val="4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Toxicology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Low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Amitriptyline + Nortriptyline (total)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ng/mL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Caffeine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&gt;30 micro g/mL </w:t>
            </w:r>
          </w:p>
        </w:tc>
      </w:tr>
      <w:tr w:rsidR="009B5636">
        <w:trPr>
          <w:trHeight w:val="28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Carbamazepine / Tegretol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&gt;15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Chloramphenicol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Desipramine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ng/mL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Digoxin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&gt;3.0 ng/mL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Dilantin/Phenytoin total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&gt;30.0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Dilantin/Phenytoin  free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&gt;3.0 micro g/mL </w:t>
            </w:r>
          </w:p>
        </w:tc>
      </w:tr>
      <w:tr w:rsidR="009B5636">
        <w:trPr>
          <w:trHeight w:val="28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Doxepin + Nordoxepin (total)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ng/mL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Gentamicin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Imipramine + Desipramine(total)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&gt;500 ng/mL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Lithium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&gt;1.5 mEq/L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Phenobarbital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&gt;60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Theophylline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&gt;30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Tobramycin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&gt;10 micro g/mL </w:t>
            </w:r>
          </w:p>
        </w:tc>
      </w:tr>
      <w:tr w:rsidR="009B5636">
        <w:trPr>
          <w:trHeight w:val="28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Valproic Acid / Depakote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&gt;150 micro g/mL </w:t>
            </w:r>
          </w:p>
        </w:tc>
      </w:tr>
      <w:tr w:rsidR="009B5636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Vancomycin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&gt;65 micro g/mL </w:t>
            </w:r>
          </w:p>
        </w:tc>
      </w:tr>
    </w:tbl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70" w:type="dxa"/>
        <w:tblInd w:w="-108" w:type="dxa"/>
        <w:tblCellMar>
          <w:top w:w="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908"/>
        <w:gridCol w:w="2864"/>
        <w:gridCol w:w="3798"/>
      </w:tblGrid>
      <w:tr w:rsidR="009B5636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Inpatient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Ambulatory </w:t>
            </w:r>
          </w:p>
        </w:tc>
      </w:tr>
      <w:tr w:rsidR="009B5636">
        <w:trPr>
          <w:trHeight w:val="93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Anatomic Pathology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Frozen Sections and any unexpected diagnostic findings of immediate risk to the patient’s survival.  </w:t>
            </w:r>
          </w:p>
        </w:tc>
      </w:tr>
    </w:tbl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B5636" w:rsidRDefault="001B0259">
      <w:pPr>
        <w:spacing w:after="0"/>
        <w:ind w:right="433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5636" w:rsidRDefault="001B0259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Microbiology </w:t>
      </w:r>
    </w:p>
    <w:tbl>
      <w:tblPr>
        <w:tblStyle w:val="TableGrid"/>
        <w:tblW w:w="8642" w:type="dxa"/>
        <w:tblInd w:w="-179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9B5636">
        <w:trPr>
          <w:trHeight w:val="444"/>
        </w:trPr>
        <w:tc>
          <w:tcPr>
            <w:tcW w:w="86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Positive Smears </w:t>
            </w:r>
          </w:p>
        </w:tc>
      </w:tr>
      <w:tr w:rsidR="009B5636">
        <w:trPr>
          <w:trHeight w:val="295"/>
        </w:trPr>
        <w:tc>
          <w:tcPr>
            <w:tcW w:w="86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Acid-fast stain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Blood Culture (Gram stain of bottle)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Gram stain suggestive of gas gangrene   </w:t>
            </w:r>
          </w:p>
        </w:tc>
      </w:tr>
      <w:tr w:rsidR="009B5636">
        <w:trPr>
          <w:trHeight w:val="288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Malaria.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Significant finding in an Operating room specimen </w:t>
            </w:r>
          </w:p>
        </w:tc>
      </w:tr>
      <w:tr w:rsidR="009B5636">
        <w:trPr>
          <w:trHeight w:val="295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Sterile body fluid including CSF </w:t>
            </w:r>
          </w:p>
        </w:tc>
      </w:tr>
      <w:tr w:rsidR="009B5636">
        <w:trPr>
          <w:trHeight w:val="445"/>
        </w:trPr>
        <w:tc>
          <w:tcPr>
            <w:tcW w:w="86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Positive Cultures  </w:t>
            </w:r>
          </w:p>
        </w:tc>
      </w:tr>
      <w:tr w:rsidR="009B5636">
        <w:trPr>
          <w:trHeight w:val="295"/>
        </w:trPr>
        <w:tc>
          <w:tcPr>
            <w:tcW w:w="86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AFB culture, excluding M.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gordonae.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5636">
        <w:trPr>
          <w:trHeight w:val="288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Enteric pathogen. </w:t>
            </w:r>
          </w:p>
        </w:tc>
      </w:tr>
      <w:tr w:rsidR="009B5636">
        <w:trPr>
          <w:trHeight w:val="562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Groups A or B Streptococcus, any site, in a newborn (&lt;5 months) or from labor &amp; delivery </w:t>
            </w:r>
          </w:p>
        </w:tc>
      </w:tr>
      <w:tr w:rsidR="009B5636">
        <w:trPr>
          <w:trHeight w:val="562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Highly significant or unusual microorganism (e.g. B.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anthracis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Y.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pestis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 Per Micro </w:t>
            </w:r>
          </w:p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Director’s discretion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Significant fungal isolate from a usually sterile body site.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Sterile body fluid including CSF </w:t>
            </w:r>
          </w:p>
        </w:tc>
      </w:tr>
      <w:tr w:rsidR="009B5636">
        <w:trPr>
          <w:trHeight w:val="295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Vancomycine non-susceptible Staph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aureus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(VIS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or VRSA) </w:t>
            </w:r>
          </w:p>
        </w:tc>
      </w:tr>
      <w:tr w:rsidR="009B5636">
        <w:trPr>
          <w:trHeight w:val="444"/>
        </w:trPr>
        <w:tc>
          <w:tcPr>
            <w:tcW w:w="86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Positive Rapid Tests / Molecular Tests </w:t>
            </w:r>
          </w:p>
        </w:tc>
      </w:tr>
      <w:tr w:rsidR="009B5636">
        <w:trPr>
          <w:trHeight w:val="298"/>
        </w:trPr>
        <w:tc>
          <w:tcPr>
            <w:tcW w:w="86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Antigen test for Cryptococcus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Bordetella pertussis 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Chlamydia and N. gonorrhoeae in pediatric patients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Herpes virus in CSF </w:t>
            </w:r>
          </w:p>
        </w:tc>
      </w:tr>
      <w:tr w:rsidR="009B5636">
        <w:trPr>
          <w:trHeight w:val="286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Respiratory virus detected in an infant in the neonatal ICU. </w:t>
            </w:r>
          </w:p>
        </w:tc>
      </w:tr>
      <w:tr w:rsidR="009B5636">
        <w:trPr>
          <w:trHeight w:val="288"/>
        </w:trPr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636" w:rsidRDefault="001B02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 PCR </w:t>
            </w:r>
          </w:p>
        </w:tc>
      </w:tr>
    </w:tbl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636" w:rsidRDefault="001B02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5636">
      <w:footerReference w:type="even" r:id="rId6"/>
      <w:footerReference w:type="default" r:id="rId7"/>
      <w:footerReference w:type="first" r:id="rId8"/>
      <w:pgSz w:w="12240" w:h="15840"/>
      <w:pgMar w:top="1442" w:right="1728" w:bottom="1530" w:left="18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59" w:rsidRDefault="001B0259">
      <w:pPr>
        <w:spacing w:after="0" w:line="240" w:lineRule="auto"/>
      </w:pPr>
      <w:r>
        <w:separator/>
      </w:r>
    </w:p>
  </w:endnote>
  <w:endnote w:type="continuationSeparator" w:id="0">
    <w:p w:rsidR="001B0259" w:rsidRDefault="001B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36" w:rsidRDefault="001B025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Version: 7/2017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36" w:rsidRDefault="001B025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Version: 7/2017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36" w:rsidRDefault="001B025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Version: 7/2017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59" w:rsidRDefault="001B0259">
      <w:pPr>
        <w:spacing w:after="0" w:line="240" w:lineRule="auto"/>
      </w:pPr>
      <w:r>
        <w:separator/>
      </w:r>
    </w:p>
  </w:footnote>
  <w:footnote w:type="continuationSeparator" w:id="0">
    <w:p w:rsidR="001B0259" w:rsidRDefault="001B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36"/>
    <w:rsid w:val="001B0259"/>
    <w:rsid w:val="009B5636"/>
    <w:rsid w:val="00B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71A2B-4C68-411B-96F2-23CEEF1E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Medical Center Laboratory</vt:lpstr>
    </vt:vector>
  </TitlesOfParts>
  <Company>Hennepin County Medical Center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Medical Center Laboratory</dc:title>
  <dc:subject/>
  <dc:creator>Hospital PC</dc:creator>
  <cp:keywords/>
  <cp:lastModifiedBy>Crampton, Colleen</cp:lastModifiedBy>
  <cp:revision>2</cp:revision>
  <dcterms:created xsi:type="dcterms:W3CDTF">2018-01-05T13:21:00Z</dcterms:created>
  <dcterms:modified xsi:type="dcterms:W3CDTF">2018-01-05T13:21:00Z</dcterms:modified>
</cp:coreProperties>
</file>