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4C" w:rsidRPr="000A194C" w:rsidRDefault="0082484C" w:rsidP="0082484C">
      <w:pPr>
        <w:tabs>
          <w:tab w:val="left" w:pos="2520"/>
        </w:tabs>
        <w:rPr>
          <w:rFonts w:ascii="Arial" w:hAnsi="Arial" w:cs="Arial"/>
          <w:color w:val="FF0000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DATE:</w:t>
      </w:r>
      <w:r w:rsidRPr="00EC4535">
        <w:rPr>
          <w:rFonts w:ascii="Arial" w:hAnsi="Arial" w:cs="Arial"/>
          <w:b/>
          <w:sz w:val="24"/>
          <w:szCs w:val="24"/>
        </w:rPr>
        <w:tab/>
      </w:r>
      <w:r w:rsidR="00095E99">
        <w:rPr>
          <w:rFonts w:ascii="Arial" w:hAnsi="Arial" w:cs="Arial"/>
          <w:sz w:val="24"/>
          <w:szCs w:val="24"/>
        </w:rPr>
        <w:t>February 25, 2022</w:t>
      </w:r>
    </w:p>
    <w:p w:rsidR="0082484C" w:rsidRPr="00EC4535" w:rsidRDefault="0082484C" w:rsidP="0082484C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TO:</w:t>
      </w:r>
      <w:r w:rsidRPr="00EC4535">
        <w:rPr>
          <w:rFonts w:ascii="Arial" w:hAnsi="Arial" w:cs="Arial"/>
          <w:b/>
          <w:sz w:val="24"/>
          <w:szCs w:val="24"/>
        </w:rPr>
        <w:tab/>
      </w:r>
      <w:r w:rsidRPr="00EC4535">
        <w:rPr>
          <w:rFonts w:ascii="Arial" w:hAnsi="Arial" w:cs="Arial"/>
          <w:sz w:val="24"/>
          <w:szCs w:val="24"/>
        </w:rPr>
        <w:t>Attending Staff, House Staff, Nursing, Clinics</w:t>
      </w:r>
    </w:p>
    <w:p w:rsidR="0082484C" w:rsidRPr="00EC4535" w:rsidRDefault="0082484C" w:rsidP="0082484C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FROM:</w:t>
      </w:r>
      <w:r w:rsidRPr="00EC4535">
        <w:rPr>
          <w:rFonts w:ascii="Arial" w:hAnsi="Arial" w:cs="Arial"/>
          <w:b/>
          <w:sz w:val="24"/>
          <w:szCs w:val="24"/>
        </w:rPr>
        <w:tab/>
      </w:r>
      <w:r w:rsidR="0098309D">
        <w:rPr>
          <w:rFonts w:ascii="Arial" w:hAnsi="Arial" w:cs="Arial"/>
          <w:sz w:val="24"/>
          <w:szCs w:val="24"/>
        </w:rPr>
        <w:t>Dr. Amy Saenger</w:t>
      </w:r>
      <w:r w:rsidR="001C0A3C">
        <w:rPr>
          <w:rFonts w:ascii="Arial" w:hAnsi="Arial" w:cs="Arial"/>
          <w:sz w:val="24"/>
          <w:szCs w:val="24"/>
        </w:rPr>
        <w:t>, Medical Director Clinical Laboratories</w:t>
      </w:r>
    </w:p>
    <w:p w:rsidR="005C061B" w:rsidRDefault="0082484C" w:rsidP="005C061B">
      <w:pPr>
        <w:tabs>
          <w:tab w:val="left" w:pos="2520"/>
        </w:tabs>
        <w:ind w:left="2520" w:hanging="2520"/>
        <w:rPr>
          <w:rFonts w:ascii="Arial" w:hAnsi="Arial" w:cs="Arial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SUBJECT:</w:t>
      </w:r>
      <w:r w:rsidRPr="00EC4535">
        <w:rPr>
          <w:rFonts w:ascii="Arial" w:hAnsi="Arial" w:cs="Arial"/>
          <w:sz w:val="24"/>
          <w:szCs w:val="24"/>
        </w:rPr>
        <w:tab/>
      </w:r>
      <w:r w:rsidR="00095E99">
        <w:rPr>
          <w:rFonts w:ascii="Arial" w:hAnsi="Arial" w:cs="Arial"/>
          <w:sz w:val="24"/>
          <w:szCs w:val="24"/>
        </w:rPr>
        <w:t xml:space="preserve">Update in Extended Turnaround Times for </w:t>
      </w:r>
      <w:r w:rsidR="00587AD8">
        <w:rPr>
          <w:rFonts w:ascii="Arial" w:hAnsi="Arial" w:cs="Arial"/>
          <w:sz w:val="24"/>
          <w:szCs w:val="24"/>
        </w:rPr>
        <w:t xml:space="preserve">RPR </w:t>
      </w:r>
      <w:r w:rsidR="001421AA">
        <w:rPr>
          <w:rFonts w:ascii="Arial" w:hAnsi="Arial" w:cs="Arial"/>
          <w:sz w:val="24"/>
          <w:szCs w:val="24"/>
        </w:rPr>
        <w:t>Laboratory Results</w:t>
      </w:r>
    </w:p>
    <w:p w:rsidR="00DA326E" w:rsidRPr="005C061B" w:rsidRDefault="005A0183" w:rsidP="005C061B">
      <w:pPr>
        <w:tabs>
          <w:tab w:val="left" w:pos="2520"/>
        </w:tabs>
        <w:ind w:left="2520" w:hanging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6647D" w:rsidRDefault="00095E99" w:rsidP="00AD6001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ongoing </w:t>
      </w:r>
      <w:r>
        <w:rPr>
          <w:rFonts w:ascii="Arial" w:hAnsi="Arial" w:cs="Arial"/>
          <w:sz w:val="24"/>
          <w:szCs w:val="24"/>
        </w:rPr>
        <w:t>manufacturer reagent constraints</w:t>
      </w:r>
      <w:r>
        <w:rPr>
          <w:rFonts w:ascii="Arial" w:hAnsi="Arial" w:cs="Arial"/>
          <w:sz w:val="24"/>
          <w:szCs w:val="24"/>
        </w:rPr>
        <w:t>/recalls</w:t>
      </w:r>
      <w:r>
        <w:rPr>
          <w:rFonts w:ascii="Arial" w:hAnsi="Arial" w:cs="Arial"/>
          <w:sz w:val="24"/>
          <w:szCs w:val="24"/>
        </w:rPr>
        <w:t xml:space="preserve"> and supply chain delays</w:t>
      </w:r>
      <w:r w:rsidR="00AD54DB">
        <w:rPr>
          <w:rFonts w:ascii="Arial" w:hAnsi="Arial" w:cs="Arial"/>
          <w:sz w:val="24"/>
          <w:szCs w:val="24"/>
        </w:rPr>
        <w:t xml:space="preserve"> </w:t>
      </w:r>
      <w:r w:rsidR="00587AD8">
        <w:rPr>
          <w:rFonts w:ascii="Arial" w:hAnsi="Arial" w:cs="Arial"/>
          <w:sz w:val="24"/>
          <w:szCs w:val="24"/>
        </w:rPr>
        <w:t>laboratory orders for Syphilis testing (</w:t>
      </w:r>
      <w:r w:rsidR="005C061B">
        <w:rPr>
          <w:rFonts w:ascii="Arial" w:hAnsi="Arial" w:cs="Arial"/>
          <w:sz w:val="24"/>
          <w:szCs w:val="24"/>
        </w:rPr>
        <w:t>RPR</w:t>
      </w:r>
      <w:r>
        <w:rPr>
          <w:rFonts w:ascii="Arial" w:hAnsi="Arial" w:cs="Arial"/>
          <w:sz w:val="24"/>
          <w:szCs w:val="24"/>
        </w:rPr>
        <w:t xml:space="preserve"> </w:t>
      </w:r>
      <w:r w:rsidR="005C061B">
        <w:rPr>
          <w:rFonts w:ascii="Arial" w:hAnsi="Arial" w:cs="Arial"/>
          <w:sz w:val="24"/>
          <w:szCs w:val="24"/>
        </w:rPr>
        <w:t>/</w:t>
      </w:r>
      <w:r w:rsidR="000E0D42" w:rsidRPr="000E0D42">
        <w:t xml:space="preserve"> </w:t>
      </w:r>
      <w:r w:rsidR="000E0D42" w:rsidRPr="005C061B">
        <w:rPr>
          <w:rFonts w:ascii="Arial" w:hAnsi="Arial" w:cs="Arial"/>
          <w:i/>
          <w:sz w:val="24"/>
          <w:szCs w:val="24"/>
        </w:rPr>
        <w:t>Treponema pallidum</w:t>
      </w:r>
      <w:r w:rsidR="000E0D42" w:rsidRPr="000E0D42">
        <w:rPr>
          <w:rFonts w:ascii="Arial" w:hAnsi="Arial" w:cs="Arial"/>
          <w:sz w:val="24"/>
          <w:szCs w:val="24"/>
        </w:rPr>
        <w:t xml:space="preserve"> </w:t>
      </w:r>
      <w:r w:rsidR="000E0D42">
        <w:rPr>
          <w:rFonts w:ascii="Arial" w:hAnsi="Arial" w:cs="Arial"/>
          <w:sz w:val="24"/>
          <w:szCs w:val="24"/>
        </w:rPr>
        <w:t xml:space="preserve">antibodies) will </w:t>
      </w:r>
      <w:r>
        <w:rPr>
          <w:rFonts w:ascii="Arial" w:hAnsi="Arial" w:cs="Arial"/>
          <w:sz w:val="24"/>
          <w:szCs w:val="24"/>
        </w:rPr>
        <w:t xml:space="preserve">continue to </w:t>
      </w:r>
      <w:r w:rsidR="000E0D42">
        <w:rPr>
          <w:rFonts w:ascii="Arial" w:hAnsi="Arial" w:cs="Arial"/>
          <w:sz w:val="24"/>
          <w:szCs w:val="24"/>
        </w:rPr>
        <w:t>be sent out to our primary re</w:t>
      </w:r>
      <w:r>
        <w:rPr>
          <w:rFonts w:ascii="Arial" w:hAnsi="Arial" w:cs="Arial"/>
          <w:sz w:val="24"/>
          <w:szCs w:val="24"/>
        </w:rPr>
        <w:t>ference laboratory, ARUP</w:t>
      </w:r>
      <w:r w:rsidR="000E0D42">
        <w:rPr>
          <w:rFonts w:ascii="Arial" w:hAnsi="Arial" w:cs="Arial"/>
          <w:sz w:val="24"/>
          <w:szCs w:val="24"/>
        </w:rPr>
        <w:t xml:space="preserve">. Turnaround times for syphilis testing will </w:t>
      </w:r>
      <w:r>
        <w:rPr>
          <w:rFonts w:ascii="Arial" w:hAnsi="Arial" w:cs="Arial"/>
          <w:sz w:val="24"/>
          <w:szCs w:val="24"/>
        </w:rPr>
        <w:t xml:space="preserve">still </w:t>
      </w:r>
      <w:r w:rsidR="000E0D42">
        <w:rPr>
          <w:rFonts w:ascii="Arial" w:hAnsi="Arial" w:cs="Arial"/>
          <w:sz w:val="24"/>
          <w:szCs w:val="24"/>
        </w:rPr>
        <w:t xml:space="preserve">be delayed </w:t>
      </w:r>
      <w:r w:rsidR="00AD54DB">
        <w:rPr>
          <w:rFonts w:ascii="Arial" w:hAnsi="Arial" w:cs="Arial"/>
          <w:sz w:val="24"/>
          <w:szCs w:val="24"/>
        </w:rPr>
        <w:t xml:space="preserve">with a turnaround time of approximately 4-5 days after the specimen is collected. </w:t>
      </w:r>
    </w:p>
    <w:p w:rsidR="0020252B" w:rsidRDefault="00095E99" w:rsidP="00186C7B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this time there remains no impact to </w:t>
      </w:r>
      <w:r w:rsidR="00AD54DB">
        <w:rPr>
          <w:rFonts w:ascii="Arial" w:hAnsi="Arial" w:cs="Arial"/>
          <w:sz w:val="24"/>
          <w:szCs w:val="24"/>
        </w:rPr>
        <w:t xml:space="preserve">STAT </w:t>
      </w:r>
      <w:r>
        <w:rPr>
          <w:rFonts w:ascii="Arial" w:hAnsi="Arial" w:cs="Arial"/>
          <w:sz w:val="24"/>
          <w:szCs w:val="24"/>
        </w:rPr>
        <w:t>Labor and Delivery RPRs</w:t>
      </w:r>
      <w:r w:rsidR="00AD54DB">
        <w:rPr>
          <w:rFonts w:ascii="Arial" w:hAnsi="Arial" w:cs="Arial"/>
          <w:sz w:val="24"/>
          <w:szCs w:val="24"/>
        </w:rPr>
        <w:t xml:space="preserve">. </w:t>
      </w:r>
    </w:p>
    <w:p w:rsidR="005C061B" w:rsidRPr="0066647D" w:rsidRDefault="005C061B" w:rsidP="00186C7B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delays are expected to continue </w:t>
      </w:r>
      <w:r w:rsidR="00095E99">
        <w:rPr>
          <w:rFonts w:ascii="Arial" w:hAnsi="Arial" w:cs="Arial"/>
          <w:sz w:val="24"/>
          <w:szCs w:val="24"/>
        </w:rPr>
        <w:t>for the next 1-2 months as we work towards a longer term solution to bring thi</w:t>
      </w:r>
      <w:bookmarkStart w:id="0" w:name="_GoBack"/>
      <w:bookmarkEnd w:id="0"/>
      <w:r w:rsidR="00095E99">
        <w:rPr>
          <w:rFonts w:ascii="Arial" w:hAnsi="Arial" w:cs="Arial"/>
          <w:sz w:val="24"/>
          <w:szCs w:val="24"/>
        </w:rPr>
        <w:t>s testing back in house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41270" w:rsidRPr="00B81325" w:rsidRDefault="0082484C" w:rsidP="00B81325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C4535">
        <w:rPr>
          <w:rFonts w:ascii="Arial" w:hAnsi="Arial" w:cs="Arial"/>
          <w:sz w:val="24"/>
          <w:szCs w:val="24"/>
        </w:rPr>
        <w:t xml:space="preserve">lease contact Dr. </w:t>
      </w:r>
      <w:r w:rsidR="0012234A">
        <w:rPr>
          <w:rFonts w:ascii="Arial" w:hAnsi="Arial" w:cs="Arial"/>
          <w:sz w:val="24"/>
          <w:szCs w:val="24"/>
        </w:rPr>
        <w:t>Saenger (873-8709</w:t>
      </w:r>
      <w:r w:rsidR="00587AD8">
        <w:rPr>
          <w:rFonts w:ascii="Arial" w:hAnsi="Arial" w:cs="Arial"/>
          <w:sz w:val="24"/>
          <w:szCs w:val="24"/>
        </w:rPr>
        <w:t xml:space="preserve">) or Anne MacLennan </w:t>
      </w:r>
      <w:r w:rsidR="00AD54DB">
        <w:rPr>
          <w:rFonts w:ascii="Arial" w:hAnsi="Arial" w:cs="Arial"/>
          <w:sz w:val="24"/>
          <w:szCs w:val="24"/>
        </w:rPr>
        <w:t>(Chemistry Supervisor, 873-4789</w:t>
      </w:r>
      <w:r w:rsidR="0066647D">
        <w:rPr>
          <w:rFonts w:ascii="Arial" w:hAnsi="Arial" w:cs="Arial"/>
          <w:sz w:val="24"/>
          <w:szCs w:val="24"/>
        </w:rPr>
        <w:t>)</w:t>
      </w:r>
      <w:r w:rsidR="00AD6001">
        <w:rPr>
          <w:rFonts w:ascii="Arial" w:hAnsi="Arial" w:cs="Arial"/>
          <w:sz w:val="24"/>
          <w:szCs w:val="24"/>
        </w:rPr>
        <w:t xml:space="preserve"> with any questions or concerns</w:t>
      </w:r>
      <w:r w:rsidR="0012234A">
        <w:rPr>
          <w:rFonts w:ascii="Arial" w:hAnsi="Arial" w:cs="Arial"/>
          <w:sz w:val="24"/>
          <w:szCs w:val="24"/>
        </w:rPr>
        <w:t>.</w:t>
      </w:r>
    </w:p>
    <w:sectPr w:rsidR="00341270" w:rsidRPr="00B81325" w:rsidSect="00D8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10B3"/>
    <w:multiLevelType w:val="hybridMultilevel"/>
    <w:tmpl w:val="A132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D67"/>
    <w:multiLevelType w:val="hybridMultilevel"/>
    <w:tmpl w:val="6DC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4859"/>
    <w:multiLevelType w:val="hybridMultilevel"/>
    <w:tmpl w:val="7264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4C"/>
    <w:rsid w:val="00014EC2"/>
    <w:rsid w:val="00062FD4"/>
    <w:rsid w:val="00095E99"/>
    <w:rsid w:val="000E0D42"/>
    <w:rsid w:val="0011209E"/>
    <w:rsid w:val="00112C3F"/>
    <w:rsid w:val="0012234A"/>
    <w:rsid w:val="001421AA"/>
    <w:rsid w:val="00186C7B"/>
    <w:rsid w:val="001C0A3C"/>
    <w:rsid w:val="0020252B"/>
    <w:rsid w:val="00205509"/>
    <w:rsid w:val="00224540"/>
    <w:rsid w:val="00246C54"/>
    <w:rsid w:val="00255E24"/>
    <w:rsid w:val="002E7E01"/>
    <w:rsid w:val="00307C0B"/>
    <w:rsid w:val="00341270"/>
    <w:rsid w:val="00347B7A"/>
    <w:rsid w:val="00351E0D"/>
    <w:rsid w:val="003C68F0"/>
    <w:rsid w:val="003D7652"/>
    <w:rsid w:val="00432E27"/>
    <w:rsid w:val="00437A85"/>
    <w:rsid w:val="00453BC7"/>
    <w:rsid w:val="004A793C"/>
    <w:rsid w:val="004B6654"/>
    <w:rsid w:val="00554D74"/>
    <w:rsid w:val="00587AD8"/>
    <w:rsid w:val="005A0183"/>
    <w:rsid w:val="005C061B"/>
    <w:rsid w:val="005D2A53"/>
    <w:rsid w:val="005F10D7"/>
    <w:rsid w:val="00635723"/>
    <w:rsid w:val="0066647D"/>
    <w:rsid w:val="006B0D52"/>
    <w:rsid w:val="006B46D9"/>
    <w:rsid w:val="006D4407"/>
    <w:rsid w:val="0070444C"/>
    <w:rsid w:val="00720040"/>
    <w:rsid w:val="0074035C"/>
    <w:rsid w:val="00756591"/>
    <w:rsid w:val="00810EC6"/>
    <w:rsid w:val="0082484C"/>
    <w:rsid w:val="008404DD"/>
    <w:rsid w:val="009027D0"/>
    <w:rsid w:val="009121B8"/>
    <w:rsid w:val="00950234"/>
    <w:rsid w:val="00961AFF"/>
    <w:rsid w:val="0098309D"/>
    <w:rsid w:val="00AD54DB"/>
    <w:rsid w:val="00AD6001"/>
    <w:rsid w:val="00B33779"/>
    <w:rsid w:val="00B81325"/>
    <w:rsid w:val="00BC4DF8"/>
    <w:rsid w:val="00BD532D"/>
    <w:rsid w:val="00BE6B8F"/>
    <w:rsid w:val="00C33E05"/>
    <w:rsid w:val="00C4367F"/>
    <w:rsid w:val="00C62B7C"/>
    <w:rsid w:val="00C74137"/>
    <w:rsid w:val="00C7547D"/>
    <w:rsid w:val="00D135FD"/>
    <w:rsid w:val="00D4597B"/>
    <w:rsid w:val="00D57DAD"/>
    <w:rsid w:val="00D86D5D"/>
    <w:rsid w:val="00DA1AFD"/>
    <w:rsid w:val="00DA326E"/>
    <w:rsid w:val="00E3430E"/>
    <w:rsid w:val="00E41E7B"/>
    <w:rsid w:val="00E5093B"/>
    <w:rsid w:val="00EC08F1"/>
    <w:rsid w:val="00EC7477"/>
    <w:rsid w:val="00EE6523"/>
    <w:rsid w:val="00F11B1E"/>
    <w:rsid w:val="00F35E4B"/>
    <w:rsid w:val="00F40959"/>
    <w:rsid w:val="00F55874"/>
    <w:rsid w:val="00F9383D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92F05-8202-46D3-8F54-130DD02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8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FD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66647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934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525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98A9-393D-49FF-BD32-DA6E64B1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Medical Center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Caitlin</dc:creator>
  <cp:keywords/>
  <dc:description/>
  <cp:lastModifiedBy>Saenger, Amy K.</cp:lastModifiedBy>
  <cp:revision>3</cp:revision>
  <cp:lastPrinted>2019-08-19T18:58:00Z</cp:lastPrinted>
  <dcterms:created xsi:type="dcterms:W3CDTF">2022-02-25T16:14:00Z</dcterms:created>
  <dcterms:modified xsi:type="dcterms:W3CDTF">2022-02-25T16:19:00Z</dcterms:modified>
</cp:coreProperties>
</file>