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10" w:type="dxa"/>
        <w:tblInd w:w="-342" w:type="dxa"/>
        <w:tblLook w:val="04A0" w:firstRow="1" w:lastRow="0" w:firstColumn="1" w:lastColumn="0" w:noHBand="0" w:noVBand="1"/>
      </w:tblPr>
      <w:tblGrid>
        <w:gridCol w:w="2880"/>
        <w:gridCol w:w="932"/>
        <w:gridCol w:w="2758"/>
        <w:gridCol w:w="2520"/>
        <w:gridCol w:w="2520"/>
      </w:tblGrid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  <w:rPr>
                <w:b/>
              </w:rPr>
            </w:pPr>
            <w:r w:rsidRPr="002D0954">
              <w:rPr>
                <w:b/>
              </w:rPr>
              <w:t>Test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  <w:rPr>
                <w:b/>
              </w:rPr>
            </w:pPr>
            <w:r w:rsidRPr="002D0954">
              <w:rPr>
                <w:b/>
              </w:rPr>
              <w:t>Order Code</w:t>
            </w:r>
          </w:p>
        </w:tc>
        <w:tc>
          <w:tcPr>
            <w:tcW w:w="2758" w:type="dxa"/>
            <w:vAlign w:val="center"/>
          </w:tcPr>
          <w:p w:rsidR="00A50145" w:rsidRPr="002D0954" w:rsidRDefault="00A50145" w:rsidP="00E07C18">
            <w:pPr>
              <w:jc w:val="center"/>
              <w:rPr>
                <w:b/>
              </w:rPr>
            </w:pPr>
            <w:r w:rsidRPr="002D0954">
              <w:rPr>
                <w:b/>
              </w:rPr>
              <w:t>Acceptable Specimen</w:t>
            </w:r>
          </w:p>
        </w:tc>
        <w:tc>
          <w:tcPr>
            <w:tcW w:w="2520" w:type="dxa"/>
            <w:vAlign w:val="center"/>
          </w:tcPr>
          <w:p w:rsidR="00A50145" w:rsidRPr="002D0954" w:rsidRDefault="00A50145" w:rsidP="00E07C18">
            <w:pPr>
              <w:jc w:val="center"/>
              <w:rPr>
                <w:b/>
              </w:rPr>
            </w:pPr>
            <w:r w:rsidRPr="002D0954">
              <w:rPr>
                <w:b/>
              </w:rPr>
              <w:t xml:space="preserve">Can </w:t>
            </w:r>
            <w:r w:rsidRPr="00174725">
              <w:rPr>
                <w:b/>
                <w:u w:val="single"/>
              </w:rPr>
              <w:t>NOT</w:t>
            </w:r>
            <w:r w:rsidRPr="002D0954">
              <w:rPr>
                <w:b/>
              </w:rPr>
              <w:t xml:space="preserve"> Use For Testing</w:t>
            </w:r>
          </w:p>
        </w:tc>
        <w:tc>
          <w:tcPr>
            <w:tcW w:w="2520" w:type="dxa"/>
            <w:vAlign w:val="center"/>
          </w:tcPr>
          <w:p w:rsidR="00A50145" w:rsidRPr="002D0954" w:rsidRDefault="00AA689A" w:rsidP="00E07C18">
            <w:pPr>
              <w:jc w:val="center"/>
              <w:rPr>
                <w:b/>
              </w:rPr>
            </w:pPr>
            <w:r>
              <w:rPr>
                <w:b/>
              </w:rPr>
              <w:t>Stability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Biofire GI Pathogen Panel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GIPAN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Cary Blair only</w:t>
            </w:r>
            <w:r>
              <w:t xml:space="preserve">  (green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 xml:space="preserve">Clean Container, PVA, formalin </w:t>
            </w:r>
          </w:p>
        </w:tc>
        <w:tc>
          <w:tcPr>
            <w:tcW w:w="2520" w:type="dxa"/>
            <w:vAlign w:val="center"/>
          </w:tcPr>
          <w:p w:rsidR="00A50145" w:rsidRPr="002D0954" w:rsidRDefault="00AA689A">
            <w:r>
              <w:t>Ambient – 4 days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Blood/RBCs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SOCB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AA689A">
            <w:r>
              <w:t>Ambient- 2 hours</w:t>
            </w:r>
          </w:p>
          <w:p w:rsidR="00AA689A" w:rsidRPr="002D0954" w:rsidRDefault="00AA689A">
            <w:r>
              <w:t>Refrigerated- 3 days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Calprotectin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CALPRO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AA689A">
            <w:r>
              <w:t>Ambient – 11 days</w:t>
            </w:r>
          </w:p>
          <w:p w:rsidR="00AA689A" w:rsidRDefault="00AA689A">
            <w:r>
              <w:t>Refrigerated -11 days</w:t>
            </w:r>
          </w:p>
          <w:p w:rsidR="00AA689A" w:rsidRPr="002D0954" w:rsidRDefault="00AA689A">
            <w:r>
              <w:t>Frozen – 1 year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Clostridium difficile (toxin)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CDT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AA689A">
            <w:r>
              <w:t>Ambient – 24 hours</w:t>
            </w:r>
          </w:p>
          <w:p w:rsidR="00AA689A" w:rsidRPr="002D0954" w:rsidRDefault="00AA689A">
            <w:r>
              <w:t>Refrigerated – 5 days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Culture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STLC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Cary Blair (preferred) or clean container (must be &lt; 2 hours old)</w:t>
            </w:r>
            <w:r>
              <w:t xml:space="preserve"> (green or 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 w:rsidP="00BA1EC1">
            <w:r w:rsidRPr="002D0954">
              <w:t>PVA, formalin</w:t>
            </w:r>
          </w:p>
        </w:tc>
        <w:tc>
          <w:tcPr>
            <w:tcW w:w="2520" w:type="dxa"/>
            <w:vAlign w:val="center"/>
          </w:tcPr>
          <w:p w:rsidR="00A50145" w:rsidRDefault="00AA689A" w:rsidP="00BA1EC1">
            <w:r>
              <w:t>Unpreserved Stool – 2 hours</w:t>
            </w:r>
            <w:r w:rsidR="00C96419">
              <w:t xml:space="preserve"> r</w:t>
            </w:r>
            <w:r>
              <w:t>o</w:t>
            </w:r>
            <w:r w:rsidR="00C96419">
              <w:t>om t</w:t>
            </w:r>
            <w:r>
              <w:t>emp</w:t>
            </w:r>
          </w:p>
          <w:p w:rsidR="00AA689A" w:rsidRPr="002D0954" w:rsidRDefault="00AA689A" w:rsidP="00BA1EC1">
            <w:r>
              <w:t xml:space="preserve">Cary Blair (Green) – 72 </w:t>
            </w:r>
            <w:r w:rsidR="00C96419">
              <w:t>hours room t</w:t>
            </w:r>
            <w:r>
              <w:t>emp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Cryptosporidium/Giardia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GLCS</w:t>
            </w:r>
          </w:p>
        </w:tc>
        <w:tc>
          <w:tcPr>
            <w:tcW w:w="2758" w:type="dxa"/>
            <w:vAlign w:val="center"/>
          </w:tcPr>
          <w:p w:rsidR="00A50145" w:rsidRPr="002D0954" w:rsidRDefault="00A50145" w:rsidP="00A50145">
            <w:r w:rsidRPr="002D0954">
              <w:t xml:space="preserve">Cary Blair (preferred) or formalin (preferred) </w:t>
            </w:r>
            <w:r>
              <w:t>(green or pink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:rsidR="00A50145" w:rsidRDefault="00AA689A">
            <w:r>
              <w:t>Ambient – Send ASAP</w:t>
            </w:r>
          </w:p>
          <w:p w:rsidR="00AA689A" w:rsidRDefault="00AA689A">
            <w:r>
              <w:t xml:space="preserve">Cary Blair – 2 </w:t>
            </w:r>
            <w:r w:rsidR="00C96419">
              <w:t>weeks r</w:t>
            </w:r>
            <w:r>
              <w:t>efrigerated</w:t>
            </w:r>
          </w:p>
          <w:p w:rsidR="00AA689A" w:rsidRPr="002D0954" w:rsidRDefault="00AA689A">
            <w:r>
              <w:t xml:space="preserve">Formalin – 10 </w:t>
            </w:r>
            <w:r w:rsidR="00C96419">
              <w:t>weeks room t</w:t>
            </w:r>
            <w:r>
              <w:t>emp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Fat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SFAT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 w:rsidP="00BA1EC1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AA689A" w:rsidP="00BA1EC1">
            <w:r>
              <w:t>Ambient</w:t>
            </w:r>
            <w:r w:rsidR="00C96419">
              <w:t>- 2 hours</w:t>
            </w:r>
          </w:p>
          <w:p w:rsidR="00AA689A" w:rsidRPr="002D0954" w:rsidRDefault="00AA689A" w:rsidP="00BA1EC1">
            <w:r>
              <w:t>Refrigerated – 3 days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H. Pylori stool antigen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HPSA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 w:rsidP="00BA1EC1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AA689A" w:rsidP="00BA1EC1">
            <w:r>
              <w:t>Ambient – Send ASAP</w:t>
            </w:r>
          </w:p>
          <w:p w:rsidR="00AA689A" w:rsidRPr="002D0954" w:rsidRDefault="00AA689A" w:rsidP="00BA1EC1">
            <w:r>
              <w:t>Refrigerated – 72 hours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Leukocytes/WBCs (Lactoferrin)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SWBC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</w:t>
            </w:r>
          </w:p>
        </w:tc>
        <w:tc>
          <w:tcPr>
            <w:tcW w:w="2520" w:type="dxa"/>
            <w:vAlign w:val="center"/>
          </w:tcPr>
          <w:p w:rsidR="00A50145" w:rsidRDefault="00AA689A">
            <w:r>
              <w:t xml:space="preserve">Ambient – </w:t>
            </w:r>
            <w:r w:rsidR="00C96419">
              <w:t>2 hours</w:t>
            </w:r>
          </w:p>
          <w:p w:rsidR="00AA689A" w:rsidRPr="002D0954" w:rsidRDefault="00AA689A">
            <w:r>
              <w:t>Refrigerated – 72 hours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Norovirus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NORO</w:t>
            </w:r>
          </w:p>
        </w:tc>
        <w:tc>
          <w:tcPr>
            <w:tcW w:w="2758" w:type="dxa"/>
            <w:vAlign w:val="center"/>
          </w:tcPr>
          <w:p w:rsidR="00A50145" w:rsidRPr="002D0954" w:rsidRDefault="00A50145" w:rsidP="00762D89">
            <w:r w:rsidRPr="002D0954">
              <w:t>Clean container only</w:t>
            </w:r>
            <w:r w:rsidR="00762D89"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Pr="002D0954" w:rsidRDefault="00AA689A">
            <w:r>
              <w:t>Refrigerated – 48 hours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O&amp;P</w:t>
            </w:r>
          </w:p>
          <w:p w:rsidR="00A50145" w:rsidRPr="002D0954" w:rsidRDefault="00A50145">
            <w:r w:rsidRPr="002D0954">
              <w:t xml:space="preserve">Will </w:t>
            </w:r>
            <w:r w:rsidRPr="002D0954">
              <w:rPr>
                <w:u w:val="single"/>
              </w:rPr>
              <w:t>only</w:t>
            </w:r>
            <w:r w:rsidRPr="002D0954">
              <w:t xml:space="preserve"> be done if physician indicates reason for comprehensive exam in place of </w:t>
            </w:r>
            <w:r w:rsidRPr="002D0954">
              <w:rPr>
                <w:u w:val="single"/>
              </w:rPr>
              <w:t xml:space="preserve">GLCS </w:t>
            </w:r>
            <w:r w:rsidRPr="002D0954">
              <w:rPr>
                <w:i/>
                <w:u w:val="single"/>
              </w:rPr>
              <w:t>ON REQUISITION</w:t>
            </w:r>
            <w:r w:rsidRPr="002D0954">
              <w:t>. Valid reason</w:t>
            </w:r>
            <w:r>
              <w:t xml:space="preserve">s </w:t>
            </w:r>
            <w:r w:rsidRPr="002D0954">
              <w:t xml:space="preserve"> include:</w:t>
            </w:r>
          </w:p>
          <w:p w:rsidR="00A50145" w:rsidRPr="002D0954" w:rsidRDefault="00A50145">
            <w:r w:rsidRPr="002D0954">
              <w:t>Travel abroad</w:t>
            </w:r>
          </w:p>
          <w:p w:rsidR="00A50145" w:rsidRPr="002D0954" w:rsidRDefault="00A50145">
            <w:r w:rsidRPr="002D0954">
              <w:t>Immunocompromised</w:t>
            </w:r>
          </w:p>
          <w:p w:rsidR="00A50145" w:rsidRPr="002D0954" w:rsidRDefault="00A50145">
            <w:r w:rsidRPr="002D0954">
              <w:t>Intractable diarrhea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OAP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Zn-PVA (gray top only) AND 10% formalin</w:t>
            </w:r>
            <w:r w:rsidR="00762D89">
              <w:t xml:space="preserve"> (pink top)</w:t>
            </w:r>
          </w:p>
        </w:tc>
        <w:tc>
          <w:tcPr>
            <w:tcW w:w="2520" w:type="dxa"/>
            <w:vAlign w:val="center"/>
          </w:tcPr>
          <w:p w:rsidR="00A50145" w:rsidRPr="002D0954" w:rsidRDefault="00A50145" w:rsidP="00174725">
            <w:r w:rsidRPr="002D0954">
              <w:t xml:space="preserve">Cary Blair, clean </w:t>
            </w:r>
            <w:r w:rsidR="00174725">
              <w:t>c</w:t>
            </w:r>
            <w:r w:rsidRPr="002D0954">
              <w:t>ontainer</w:t>
            </w:r>
          </w:p>
        </w:tc>
        <w:tc>
          <w:tcPr>
            <w:tcW w:w="2520" w:type="dxa"/>
            <w:vAlign w:val="center"/>
          </w:tcPr>
          <w:p w:rsidR="00A50145" w:rsidRDefault="00AA689A">
            <w:r>
              <w:t>Ambient – 9 months</w:t>
            </w:r>
          </w:p>
          <w:p w:rsidR="00AA689A" w:rsidRDefault="00AA689A">
            <w:r>
              <w:t>Refrigerated – 9 months</w:t>
            </w:r>
          </w:p>
          <w:p w:rsidR="00AA689A" w:rsidRPr="002D0954" w:rsidRDefault="00AA689A">
            <w:r>
              <w:t>Frozen is UNACCEPTABLE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Pancreatic Elastase (Fecal Elastase)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ELAST</w:t>
            </w:r>
          </w:p>
        </w:tc>
        <w:tc>
          <w:tcPr>
            <w:tcW w:w="2758" w:type="dxa"/>
            <w:vAlign w:val="center"/>
          </w:tcPr>
          <w:p w:rsidR="00A50145" w:rsidRPr="002D0954" w:rsidRDefault="00A50145" w:rsidP="00BA1EC1">
            <w:r w:rsidRPr="002D0954">
              <w:t>Clean container only</w:t>
            </w:r>
            <w:r w:rsidR="00762D89"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094B42">
            <w:r>
              <w:t>Ambient – 1 week</w:t>
            </w:r>
          </w:p>
          <w:p w:rsidR="00094B42" w:rsidRDefault="00094B42">
            <w:r>
              <w:t>Refrigerated – 1 week</w:t>
            </w:r>
          </w:p>
          <w:p w:rsidR="00094B42" w:rsidRPr="002D0954" w:rsidRDefault="00094B42">
            <w:r>
              <w:t>Frozen – 1 year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pH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SPH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 w:rsidR="00762D89"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094B42">
            <w:r>
              <w:t xml:space="preserve">Ambient – 1 </w:t>
            </w:r>
            <w:r w:rsidR="00C96419">
              <w:t>h</w:t>
            </w:r>
            <w:r>
              <w:t>our</w:t>
            </w:r>
          </w:p>
          <w:p w:rsidR="00094B42" w:rsidRDefault="00094B42">
            <w:r>
              <w:t>Refrigerated – 36 hours</w:t>
            </w:r>
          </w:p>
          <w:p w:rsidR="00094B42" w:rsidRPr="002D0954" w:rsidRDefault="00094B42">
            <w:r>
              <w:t>Frozen – 1 week</w:t>
            </w:r>
          </w:p>
        </w:tc>
      </w:tr>
      <w:tr w:rsidR="00A50145" w:rsidTr="00174725">
        <w:trPr>
          <w:trHeight w:val="576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Reducing Substances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REDS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 w:rsidR="00762D89"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094B42">
            <w:r>
              <w:t>Refrigerated – 36 hours</w:t>
            </w:r>
          </w:p>
          <w:p w:rsidR="00094B42" w:rsidRPr="002D0954" w:rsidRDefault="00094B42">
            <w:r>
              <w:t>Frozen – 1 week</w:t>
            </w:r>
          </w:p>
        </w:tc>
      </w:tr>
      <w:tr w:rsidR="00A50145" w:rsidTr="00174725">
        <w:trPr>
          <w:trHeight w:val="638"/>
        </w:trPr>
        <w:tc>
          <w:tcPr>
            <w:tcW w:w="2880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Rotavirus</w:t>
            </w:r>
          </w:p>
        </w:tc>
        <w:tc>
          <w:tcPr>
            <w:tcW w:w="932" w:type="dxa"/>
            <w:vAlign w:val="center"/>
          </w:tcPr>
          <w:p w:rsidR="00A50145" w:rsidRPr="002D0954" w:rsidRDefault="00A50145" w:rsidP="00E07C18">
            <w:pPr>
              <w:jc w:val="center"/>
            </w:pPr>
            <w:r w:rsidRPr="002D0954">
              <w:t>ROTA</w:t>
            </w:r>
          </w:p>
        </w:tc>
        <w:tc>
          <w:tcPr>
            <w:tcW w:w="2758" w:type="dxa"/>
            <w:vAlign w:val="center"/>
          </w:tcPr>
          <w:p w:rsidR="00A50145" w:rsidRPr="002D0954" w:rsidRDefault="00A50145">
            <w:r w:rsidRPr="002D0954">
              <w:t>Clean container only</w:t>
            </w:r>
            <w:r w:rsidR="00762D89">
              <w:t xml:space="preserve"> (white lid)</w:t>
            </w:r>
          </w:p>
        </w:tc>
        <w:tc>
          <w:tcPr>
            <w:tcW w:w="2520" w:type="dxa"/>
            <w:vAlign w:val="center"/>
          </w:tcPr>
          <w:p w:rsidR="00A50145" w:rsidRPr="002D0954" w:rsidRDefault="00A50145">
            <w:r w:rsidRPr="002D0954">
              <w:t>PVA, Formalin, Cary Blair or any other preservative</w:t>
            </w:r>
          </w:p>
        </w:tc>
        <w:tc>
          <w:tcPr>
            <w:tcW w:w="2520" w:type="dxa"/>
            <w:vAlign w:val="center"/>
          </w:tcPr>
          <w:p w:rsidR="00A50145" w:rsidRDefault="00094B42">
            <w:r>
              <w:t>Ambient – 2 hours</w:t>
            </w:r>
          </w:p>
          <w:p w:rsidR="00094B42" w:rsidRPr="002D0954" w:rsidRDefault="00094B42">
            <w:r>
              <w:t>Refrigerated – 3 days</w:t>
            </w:r>
          </w:p>
        </w:tc>
      </w:tr>
    </w:tbl>
    <w:p w:rsidR="003E5371" w:rsidRDefault="003E5371" w:rsidP="00174725"/>
    <w:sectPr w:rsidR="003E5371" w:rsidSect="00A5014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78" w:rsidRDefault="00722178" w:rsidP="00B92925">
      <w:pPr>
        <w:spacing w:after="0" w:line="240" w:lineRule="auto"/>
      </w:pPr>
      <w:r>
        <w:separator/>
      </w:r>
    </w:p>
  </w:endnote>
  <w:endnote w:type="continuationSeparator" w:id="0">
    <w:p w:rsidR="00722178" w:rsidRDefault="00722178" w:rsidP="00B9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25" w:rsidRDefault="00B92925" w:rsidP="00B92925">
    <w:pPr>
      <w:pStyle w:val="Footer"/>
      <w:jc w:val="center"/>
    </w:pPr>
    <w:r>
      <w:t>REFRIGERATE THE CLEAN CONTAINER (WHITE VIAL) ONLY</w:t>
    </w:r>
  </w:p>
  <w:p w:rsidR="00B92925" w:rsidRDefault="00B92925" w:rsidP="00B92925">
    <w:pPr>
      <w:pStyle w:val="Footer"/>
      <w:jc w:val="right"/>
    </w:pPr>
    <w:r>
      <w:t>06/26/18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78" w:rsidRDefault="00722178" w:rsidP="00B92925">
      <w:pPr>
        <w:spacing w:after="0" w:line="240" w:lineRule="auto"/>
      </w:pPr>
      <w:r>
        <w:separator/>
      </w:r>
    </w:p>
  </w:footnote>
  <w:footnote w:type="continuationSeparator" w:id="0">
    <w:p w:rsidR="00722178" w:rsidRDefault="00722178" w:rsidP="00B9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25" w:rsidRPr="00146BB8" w:rsidRDefault="00146BB8" w:rsidP="00146BB8">
    <w:pPr>
      <w:pStyle w:val="Header"/>
      <w:jc w:val="center"/>
    </w:pPr>
    <w:r>
      <w:t>Stool Testing</w:t>
    </w:r>
    <w:r w:rsidR="001D5C4D">
      <w:t xml:space="preserve"> -</w:t>
    </w:r>
    <w:r w:rsidR="00F67D4B">
      <w:t xml:space="preserve"> Acceptable</w:t>
    </w:r>
    <w:r>
      <w:t xml:space="preserve"> Specimen Containers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7D"/>
    <w:rsid w:val="00001D4F"/>
    <w:rsid w:val="00020DE7"/>
    <w:rsid w:val="000225D3"/>
    <w:rsid w:val="00032275"/>
    <w:rsid w:val="00093079"/>
    <w:rsid w:val="00094B42"/>
    <w:rsid w:val="000A076D"/>
    <w:rsid w:val="000D3A79"/>
    <w:rsid w:val="00120DC7"/>
    <w:rsid w:val="00140D6D"/>
    <w:rsid w:val="00146B29"/>
    <w:rsid w:val="00146BB8"/>
    <w:rsid w:val="001527A9"/>
    <w:rsid w:val="00155893"/>
    <w:rsid w:val="0016123B"/>
    <w:rsid w:val="00161F85"/>
    <w:rsid w:val="00164E30"/>
    <w:rsid w:val="001717F6"/>
    <w:rsid w:val="00174725"/>
    <w:rsid w:val="001B6AAF"/>
    <w:rsid w:val="001C163A"/>
    <w:rsid w:val="001C2A8A"/>
    <w:rsid w:val="001C332F"/>
    <w:rsid w:val="001D5C4D"/>
    <w:rsid w:val="001D7083"/>
    <w:rsid w:val="002050FA"/>
    <w:rsid w:val="00223C9E"/>
    <w:rsid w:val="00230752"/>
    <w:rsid w:val="002532B5"/>
    <w:rsid w:val="00273F9B"/>
    <w:rsid w:val="0029207B"/>
    <w:rsid w:val="002B1626"/>
    <w:rsid w:val="002C6949"/>
    <w:rsid w:val="002D0954"/>
    <w:rsid w:val="002E5FE1"/>
    <w:rsid w:val="002E7126"/>
    <w:rsid w:val="002F5DDF"/>
    <w:rsid w:val="003007DD"/>
    <w:rsid w:val="0031126F"/>
    <w:rsid w:val="00327206"/>
    <w:rsid w:val="0033070D"/>
    <w:rsid w:val="003402AA"/>
    <w:rsid w:val="00376B0C"/>
    <w:rsid w:val="003908CA"/>
    <w:rsid w:val="003A27E1"/>
    <w:rsid w:val="003A527F"/>
    <w:rsid w:val="003B1D4C"/>
    <w:rsid w:val="003C2343"/>
    <w:rsid w:val="003E4191"/>
    <w:rsid w:val="003E5371"/>
    <w:rsid w:val="003F33D1"/>
    <w:rsid w:val="004067EE"/>
    <w:rsid w:val="00424BBF"/>
    <w:rsid w:val="00424EA1"/>
    <w:rsid w:val="00427A04"/>
    <w:rsid w:val="00431CE4"/>
    <w:rsid w:val="004510EE"/>
    <w:rsid w:val="004636BE"/>
    <w:rsid w:val="0046772E"/>
    <w:rsid w:val="00471F83"/>
    <w:rsid w:val="004A7653"/>
    <w:rsid w:val="004C00B6"/>
    <w:rsid w:val="004C226C"/>
    <w:rsid w:val="004C5069"/>
    <w:rsid w:val="004D32E3"/>
    <w:rsid w:val="004D353A"/>
    <w:rsid w:val="00523B72"/>
    <w:rsid w:val="00531784"/>
    <w:rsid w:val="0055224D"/>
    <w:rsid w:val="00555AA3"/>
    <w:rsid w:val="005727FC"/>
    <w:rsid w:val="005750B5"/>
    <w:rsid w:val="005E2673"/>
    <w:rsid w:val="005E4D11"/>
    <w:rsid w:val="00601945"/>
    <w:rsid w:val="00614D05"/>
    <w:rsid w:val="00624E1B"/>
    <w:rsid w:val="006553CB"/>
    <w:rsid w:val="0066325D"/>
    <w:rsid w:val="006714D4"/>
    <w:rsid w:val="006775D6"/>
    <w:rsid w:val="00680354"/>
    <w:rsid w:val="0068651B"/>
    <w:rsid w:val="00691727"/>
    <w:rsid w:val="00702DED"/>
    <w:rsid w:val="00707766"/>
    <w:rsid w:val="00722178"/>
    <w:rsid w:val="00725363"/>
    <w:rsid w:val="00735D05"/>
    <w:rsid w:val="007429C1"/>
    <w:rsid w:val="007519DC"/>
    <w:rsid w:val="0075457D"/>
    <w:rsid w:val="00762D89"/>
    <w:rsid w:val="007A68B9"/>
    <w:rsid w:val="007E1C44"/>
    <w:rsid w:val="007E5956"/>
    <w:rsid w:val="007F0320"/>
    <w:rsid w:val="00804448"/>
    <w:rsid w:val="00805B37"/>
    <w:rsid w:val="00813E32"/>
    <w:rsid w:val="00814442"/>
    <w:rsid w:val="0085492B"/>
    <w:rsid w:val="00870389"/>
    <w:rsid w:val="00874301"/>
    <w:rsid w:val="008B4703"/>
    <w:rsid w:val="008B4711"/>
    <w:rsid w:val="008C27BB"/>
    <w:rsid w:val="008C47A0"/>
    <w:rsid w:val="00930F6E"/>
    <w:rsid w:val="0093154D"/>
    <w:rsid w:val="009339A1"/>
    <w:rsid w:val="0094568D"/>
    <w:rsid w:val="00954F0E"/>
    <w:rsid w:val="00960AE3"/>
    <w:rsid w:val="009627FE"/>
    <w:rsid w:val="0099375F"/>
    <w:rsid w:val="009A7326"/>
    <w:rsid w:val="009B1303"/>
    <w:rsid w:val="009B677A"/>
    <w:rsid w:val="009C197C"/>
    <w:rsid w:val="009E38CE"/>
    <w:rsid w:val="00A50145"/>
    <w:rsid w:val="00A673E4"/>
    <w:rsid w:val="00A97226"/>
    <w:rsid w:val="00AA689A"/>
    <w:rsid w:val="00AD2AFE"/>
    <w:rsid w:val="00AD5E9D"/>
    <w:rsid w:val="00AD7C66"/>
    <w:rsid w:val="00AE20CD"/>
    <w:rsid w:val="00AE355E"/>
    <w:rsid w:val="00AE3C04"/>
    <w:rsid w:val="00B128DF"/>
    <w:rsid w:val="00B53BF2"/>
    <w:rsid w:val="00B54B65"/>
    <w:rsid w:val="00B60CC7"/>
    <w:rsid w:val="00B66C0F"/>
    <w:rsid w:val="00B672C8"/>
    <w:rsid w:val="00B83332"/>
    <w:rsid w:val="00B86CE6"/>
    <w:rsid w:val="00B92925"/>
    <w:rsid w:val="00BA380C"/>
    <w:rsid w:val="00BC782F"/>
    <w:rsid w:val="00BD3A69"/>
    <w:rsid w:val="00BD3B06"/>
    <w:rsid w:val="00BE04F5"/>
    <w:rsid w:val="00C26593"/>
    <w:rsid w:val="00C337BF"/>
    <w:rsid w:val="00C33B6F"/>
    <w:rsid w:val="00C3414B"/>
    <w:rsid w:val="00C3677C"/>
    <w:rsid w:val="00C45D60"/>
    <w:rsid w:val="00C66148"/>
    <w:rsid w:val="00C77113"/>
    <w:rsid w:val="00C83359"/>
    <w:rsid w:val="00C96419"/>
    <w:rsid w:val="00CA0147"/>
    <w:rsid w:val="00CC64BA"/>
    <w:rsid w:val="00CE5C78"/>
    <w:rsid w:val="00D27194"/>
    <w:rsid w:val="00D616E3"/>
    <w:rsid w:val="00D7017B"/>
    <w:rsid w:val="00D83B2F"/>
    <w:rsid w:val="00DA04C7"/>
    <w:rsid w:val="00DA64AE"/>
    <w:rsid w:val="00DB1F95"/>
    <w:rsid w:val="00DD1A57"/>
    <w:rsid w:val="00DD77F3"/>
    <w:rsid w:val="00DE2A94"/>
    <w:rsid w:val="00DF1601"/>
    <w:rsid w:val="00E07C18"/>
    <w:rsid w:val="00E125F9"/>
    <w:rsid w:val="00E21A3E"/>
    <w:rsid w:val="00E36DD8"/>
    <w:rsid w:val="00E44C4F"/>
    <w:rsid w:val="00E62446"/>
    <w:rsid w:val="00E64D32"/>
    <w:rsid w:val="00E66D64"/>
    <w:rsid w:val="00E80D0E"/>
    <w:rsid w:val="00EB4459"/>
    <w:rsid w:val="00EE3DA2"/>
    <w:rsid w:val="00F03FB8"/>
    <w:rsid w:val="00F04AA9"/>
    <w:rsid w:val="00F433B5"/>
    <w:rsid w:val="00F67D4B"/>
    <w:rsid w:val="00F75CC5"/>
    <w:rsid w:val="00F80238"/>
    <w:rsid w:val="00F9427D"/>
    <w:rsid w:val="00F94468"/>
    <w:rsid w:val="00FA7C37"/>
    <w:rsid w:val="00FA7C58"/>
    <w:rsid w:val="00FC15AE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25"/>
  </w:style>
  <w:style w:type="paragraph" w:styleId="Footer">
    <w:name w:val="footer"/>
    <w:basedOn w:val="Normal"/>
    <w:link w:val="FooterChar"/>
    <w:uiPriority w:val="99"/>
    <w:unhideWhenUsed/>
    <w:rsid w:val="00B9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25"/>
  </w:style>
  <w:style w:type="paragraph" w:styleId="Footer">
    <w:name w:val="footer"/>
    <w:basedOn w:val="Normal"/>
    <w:link w:val="FooterChar"/>
    <w:uiPriority w:val="99"/>
    <w:unhideWhenUsed/>
    <w:rsid w:val="00B9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Lexington Medical Center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2018-06-27T18:31:00Z</cp:lastPrinted>
  <dcterms:created xsi:type="dcterms:W3CDTF">2018-07-06T18:02:00Z</dcterms:created>
  <dcterms:modified xsi:type="dcterms:W3CDTF">2018-07-06T18:02:00Z</dcterms:modified>
</cp:coreProperties>
</file>