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4E" w:rsidRDefault="00AD014E" w:rsidP="00AD014E">
      <w:pPr>
        <w:tabs>
          <w:tab w:val="center" w:pos="4860"/>
        </w:tabs>
        <w:rPr>
          <w:rFonts w:ascii="Arial Black" w:hAnsi="Arial Black"/>
          <w:b/>
          <w:noProof/>
          <w:sz w:val="26"/>
          <w:szCs w:val="26"/>
        </w:rPr>
      </w:pPr>
    </w:p>
    <w:p w:rsidR="00AD014E" w:rsidRDefault="00AD014E" w:rsidP="00AD014E">
      <w:pPr>
        <w:tabs>
          <w:tab w:val="center" w:pos="4860"/>
        </w:tabs>
        <w:jc w:val="center"/>
        <w:rPr>
          <w:rFonts w:ascii="Arial Black" w:hAnsi="Arial Black"/>
          <w:b/>
          <w:sz w:val="26"/>
          <w:szCs w:val="26"/>
        </w:rPr>
      </w:pPr>
      <w:r>
        <w:rPr>
          <w:rFonts w:ascii="Arial Black" w:hAnsi="Arial Black"/>
          <w:b/>
          <w:noProof/>
          <w:sz w:val="26"/>
          <w:szCs w:val="26"/>
        </w:rPr>
        <w:drawing>
          <wp:inline distT="0" distB="0" distL="0" distR="0">
            <wp:extent cx="1280160" cy="106244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616" cy="1062825"/>
                    </a:xfrm>
                    <a:prstGeom prst="rect">
                      <a:avLst/>
                    </a:prstGeom>
                  </pic:spPr>
                </pic:pic>
              </a:graphicData>
            </a:graphic>
          </wp:inline>
        </w:drawing>
      </w:r>
    </w:p>
    <w:p w:rsidR="00AD014E" w:rsidRPr="00FE4F8B" w:rsidRDefault="00AD014E" w:rsidP="00A9540E">
      <w:pPr>
        <w:tabs>
          <w:tab w:val="center" w:pos="4860"/>
        </w:tabs>
        <w:rPr>
          <w:rFonts w:ascii="Calibri" w:hAnsi="Calibri"/>
          <w:b/>
          <w:sz w:val="28"/>
          <w:szCs w:val="28"/>
        </w:rPr>
      </w:pPr>
    </w:p>
    <w:p w:rsidR="00A9540E" w:rsidRPr="00FE4F8B" w:rsidRDefault="00A9540E" w:rsidP="00AD014E">
      <w:pPr>
        <w:tabs>
          <w:tab w:val="center" w:pos="4860"/>
        </w:tabs>
        <w:jc w:val="center"/>
        <w:rPr>
          <w:rFonts w:ascii="Calibri" w:hAnsi="Calibri"/>
          <w:b/>
          <w:sz w:val="28"/>
          <w:szCs w:val="28"/>
        </w:rPr>
      </w:pPr>
      <w:r w:rsidRPr="00FE4F8B">
        <w:rPr>
          <w:rFonts w:ascii="Calibri" w:hAnsi="Calibri"/>
          <w:b/>
          <w:sz w:val="28"/>
          <w:szCs w:val="28"/>
        </w:rPr>
        <w:t>P</w:t>
      </w:r>
      <w:r w:rsidR="00AA56E3">
        <w:rPr>
          <w:rFonts w:ascii="Calibri" w:hAnsi="Calibri"/>
          <w:b/>
          <w:sz w:val="28"/>
          <w:szCs w:val="28"/>
        </w:rPr>
        <w:t>athology</w:t>
      </w:r>
      <w:r w:rsidRPr="00FE4F8B">
        <w:rPr>
          <w:rFonts w:ascii="Calibri" w:hAnsi="Calibri"/>
          <w:b/>
          <w:sz w:val="28"/>
          <w:szCs w:val="28"/>
        </w:rPr>
        <w:t xml:space="preserve"> G</w:t>
      </w:r>
      <w:r w:rsidR="00AA56E3">
        <w:rPr>
          <w:rFonts w:ascii="Calibri" w:hAnsi="Calibri"/>
          <w:b/>
          <w:sz w:val="28"/>
          <w:szCs w:val="28"/>
        </w:rPr>
        <w:t>uidelines for Collection</w:t>
      </w:r>
      <w:r w:rsidRPr="00FE4F8B">
        <w:rPr>
          <w:rFonts w:ascii="Calibri" w:hAnsi="Calibri"/>
          <w:b/>
          <w:sz w:val="28"/>
          <w:szCs w:val="28"/>
        </w:rPr>
        <w:t xml:space="preserve"> </w:t>
      </w:r>
      <w:r w:rsidR="00AA56E3">
        <w:rPr>
          <w:rFonts w:ascii="Calibri" w:hAnsi="Calibri"/>
          <w:b/>
          <w:sz w:val="28"/>
          <w:szCs w:val="28"/>
        </w:rPr>
        <w:t>and</w:t>
      </w:r>
      <w:r w:rsidRPr="00FE4F8B">
        <w:rPr>
          <w:rFonts w:ascii="Calibri" w:hAnsi="Calibri"/>
          <w:b/>
          <w:sz w:val="28"/>
          <w:szCs w:val="28"/>
        </w:rPr>
        <w:t xml:space="preserve"> T</w:t>
      </w:r>
      <w:r w:rsidR="00AA56E3">
        <w:rPr>
          <w:rFonts w:ascii="Calibri" w:hAnsi="Calibri"/>
          <w:b/>
          <w:sz w:val="28"/>
          <w:szCs w:val="28"/>
        </w:rPr>
        <w:t>ransportation of Specimens</w:t>
      </w:r>
    </w:p>
    <w:tbl>
      <w:tblPr>
        <w:tblpPr w:leftFromText="180" w:rightFromText="180" w:vertAnchor="page" w:horzAnchor="margin" w:tblpX="-252" w:tblpY="649"/>
        <w:tblW w:w="10008" w:type="dxa"/>
        <w:tblLook w:val="01E0" w:firstRow="1" w:lastRow="1" w:firstColumn="1" w:lastColumn="1" w:noHBand="0" w:noVBand="0"/>
      </w:tblPr>
      <w:tblGrid>
        <w:gridCol w:w="10008"/>
      </w:tblGrid>
      <w:tr w:rsidR="00A9540E" w:rsidRPr="00FE4F8B" w:rsidTr="00A9540E">
        <w:tc>
          <w:tcPr>
            <w:tcW w:w="10008" w:type="dxa"/>
            <w:hideMark/>
          </w:tcPr>
          <w:p w:rsidR="00A9540E" w:rsidRPr="00FE4F8B" w:rsidRDefault="00A9540E">
            <w:pPr>
              <w:widowControl/>
              <w:snapToGrid/>
              <w:rPr>
                <w:rFonts w:ascii="Calibri" w:hAnsi="Calibri"/>
                <w:sz w:val="28"/>
                <w:szCs w:val="28"/>
              </w:rPr>
            </w:pPr>
          </w:p>
        </w:tc>
      </w:tr>
    </w:tbl>
    <w:p w:rsidR="00A9540E" w:rsidRDefault="00A9540E" w:rsidP="00A9540E"/>
    <w:p w:rsidR="00A9540E" w:rsidRPr="002F2887" w:rsidRDefault="00A9540E" w:rsidP="00A9540E">
      <w:pPr>
        <w:pStyle w:val="Objective"/>
        <w:spacing w:before="120" w:after="120"/>
        <w:rPr>
          <w:rFonts w:asciiTheme="minorHAnsi" w:hAnsiTheme="minorHAnsi"/>
          <w:b/>
          <w:sz w:val="22"/>
          <w:szCs w:val="22"/>
        </w:rPr>
      </w:pPr>
      <w:r w:rsidRPr="002F2887">
        <w:rPr>
          <w:rFonts w:asciiTheme="minorHAnsi" w:hAnsiTheme="minorHAnsi"/>
          <w:b/>
          <w:sz w:val="22"/>
          <w:szCs w:val="22"/>
        </w:rPr>
        <w:t>General Guidelines</w:t>
      </w:r>
    </w:p>
    <w:p w:rsidR="00A9540E" w:rsidRPr="002F2887" w:rsidRDefault="00A9540E" w:rsidP="00A9540E">
      <w:pPr>
        <w:pStyle w:val="Objective"/>
        <w:spacing w:before="120" w:after="120"/>
        <w:rPr>
          <w:rFonts w:asciiTheme="minorHAnsi" w:hAnsiTheme="minorHAnsi"/>
          <w:u w:val="single"/>
        </w:rPr>
      </w:pPr>
      <w:r w:rsidRPr="002F2887">
        <w:rPr>
          <w:rFonts w:asciiTheme="minorHAnsi" w:hAnsiTheme="minorHAnsi"/>
        </w:rPr>
        <w:t xml:space="preserve">The first step toward ensuring accurate and reliable results begins with proper specimen collection and continues with appropriate handling and timely transport to the laboratory. </w:t>
      </w:r>
    </w:p>
    <w:p w:rsidR="00A9540E" w:rsidRPr="002F2887" w:rsidRDefault="00A9540E" w:rsidP="00A9540E">
      <w:pPr>
        <w:pStyle w:val="Objective"/>
        <w:numPr>
          <w:ilvl w:val="0"/>
          <w:numId w:val="1"/>
        </w:numPr>
        <w:spacing w:before="120" w:after="120"/>
        <w:rPr>
          <w:rFonts w:asciiTheme="minorHAnsi" w:hAnsiTheme="minorHAnsi" w:cs="Arial"/>
          <w:color w:val="000000"/>
        </w:rPr>
      </w:pPr>
      <w:r w:rsidRPr="002F2887">
        <w:rPr>
          <w:rFonts w:asciiTheme="minorHAnsi" w:hAnsiTheme="minorHAnsi" w:cs="Arial"/>
          <w:color w:val="000000"/>
        </w:rPr>
        <w:t>Select the proper specimen and collect an adequate sample for examination.</w:t>
      </w:r>
    </w:p>
    <w:p w:rsidR="00A9540E" w:rsidRPr="002F2887" w:rsidRDefault="00A9540E" w:rsidP="00A9540E">
      <w:pPr>
        <w:pStyle w:val="Objective"/>
        <w:numPr>
          <w:ilvl w:val="0"/>
          <w:numId w:val="1"/>
        </w:numPr>
        <w:spacing w:before="120" w:after="120"/>
        <w:rPr>
          <w:rFonts w:asciiTheme="minorHAnsi" w:hAnsiTheme="minorHAnsi" w:cs="Arial"/>
          <w:color w:val="000000"/>
        </w:rPr>
      </w:pPr>
      <w:r w:rsidRPr="002F2887">
        <w:rPr>
          <w:rFonts w:asciiTheme="minorHAnsi" w:hAnsiTheme="minorHAnsi" w:cs="Arial"/>
          <w:color w:val="000000"/>
          <w:lang w:val="en"/>
        </w:rPr>
        <w:t>Specimens should be of sufficient quantity to permit completion of all tests ordered</w:t>
      </w:r>
      <w:r w:rsidR="00474691" w:rsidRPr="002F2887">
        <w:rPr>
          <w:rFonts w:asciiTheme="minorHAnsi" w:hAnsiTheme="minorHAnsi" w:cs="Arial"/>
          <w:color w:val="000000"/>
          <w:lang w:val="en"/>
        </w:rPr>
        <w:t>.</w:t>
      </w:r>
    </w:p>
    <w:p w:rsidR="00A9540E" w:rsidRPr="002F2887" w:rsidRDefault="00A9540E" w:rsidP="00A9540E">
      <w:pPr>
        <w:pStyle w:val="Objective"/>
        <w:numPr>
          <w:ilvl w:val="0"/>
          <w:numId w:val="1"/>
        </w:numPr>
        <w:spacing w:before="120" w:after="120"/>
        <w:rPr>
          <w:rFonts w:asciiTheme="minorHAnsi" w:hAnsiTheme="minorHAnsi" w:cs="Arial"/>
          <w:color w:val="000000"/>
        </w:rPr>
      </w:pPr>
      <w:r w:rsidRPr="002F2887">
        <w:rPr>
          <w:rFonts w:asciiTheme="minorHAnsi" w:hAnsiTheme="minorHAnsi" w:cs="Arial"/>
          <w:color w:val="000000"/>
        </w:rPr>
        <w:t>All specimens must be properly labeled with 2 patient identifiers or they will be rejected.</w:t>
      </w:r>
      <w:r w:rsidR="00474691" w:rsidRPr="002F2887">
        <w:rPr>
          <w:rFonts w:asciiTheme="minorHAnsi" w:hAnsiTheme="minorHAnsi" w:cs="Arial"/>
          <w:color w:val="000000"/>
        </w:rPr>
        <w:t xml:space="preserve"> The specimen site must also be included.</w:t>
      </w:r>
    </w:p>
    <w:p w:rsidR="00A9540E" w:rsidRPr="002F2887" w:rsidRDefault="00A9540E" w:rsidP="00A9540E">
      <w:pPr>
        <w:pStyle w:val="Objective"/>
        <w:numPr>
          <w:ilvl w:val="0"/>
          <w:numId w:val="1"/>
        </w:numPr>
        <w:spacing w:before="120" w:after="120"/>
        <w:rPr>
          <w:rFonts w:asciiTheme="minorHAnsi" w:hAnsiTheme="minorHAnsi" w:cs="Arial"/>
          <w:color w:val="000000"/>
        </w:rPr>
      </w:pPr>
      <w:r w:rsidRPr="002F2887">
        <w:rPr>
          <w:rFonts w:asciiTheme="minorHAnsi" w:hAnsiTheme="minorHAnsi" w:cs="Arial"/>
          <w:color w:val="000000"/>
        </w:rPr>
        <w:t xml:space="preserve"> Transport the specimen in the appropriate container </w:t>
      </w:r>
      <w:r w:rsidR="00074398" w:rsidRPr="002F2887">
        <w:rPr>
          <w:rFonts w:asciiTheme="minorHAnsi" w:hAnsiTheme="minorHAnsi" w:cs="Arial"/>
          <w:color w:val="000000"/>
        </w:rPr>
        <w:t>and fixative (if applicable)</w:t>
      </w:r>
      <w:r w:rsidR="00474691" w:rsidRPr="002F2887">
        <w:rPr>
          <w:rFonts w:asciiTheme="minorHAnsi" w:hAnsiTheme="minorHAnsi" w:cs="Arial"/>
          <w:color w:val="000000"/>
        </w:rPr>
        <w:t>.</w:t>
      </w:r>
    </w:p>
    <w:p w:rsidR="00474691" w:rsidRPr="002F2887" w:rsidRDefault="00A9540E" w:rsidP="00474691">
      <w:pPr>
        <w:pStyle w:val="Objective"/>
        <w:numPr>
          <w:ilvl w:val="0"/>
          <w:numId w:val="1"/>
        </w:numPr>
        <w:spacing w:before="120" w:after="120"/>
        <w:rPr>
          <w:rFonts w:asciiTheme="minorHAnsi" w:hAnsiTheme="minorHAnsi" w:cs="Arial"/>
          <w:snapToGrid w:val="0"/>
          <w:color w:val="63666A"/>
          <w:sz w:val="24"/>
          <w:lang w:val="en"/>
        </w:rPr>
      </w:pPr>
      <w:r w:rsidRPr="002F2887">
        <w:rPr>
          <w:rFonts w:asciiTheme="minorHAnsi" w:hAnsiTheme="minorHAnsi" w:cs="Arial"/>
          <w:color w:val="000000"/>
        </w:rPr>
        <w:t>The containers/specimens should show NO</w:t>
      </w:r>
      <w:r w:rsidR="002F2887">
        <w:rPr>
          <w:rFonts w:asciiTheme="minorHAnsi" w:hAnsiTheme="minorHAnsi" w:cs="Arial"/>
          <w:color w:val="000000"/>
        </w:rPr>
        <w:t xml:space="preserve"> signs of</w:t>
      </w:r>
      <w:r w:rsidRPr="002F2887">
        <w:rPr>
          <w:rFonts w:asciiTheme="minorHAnsi" w:hAnsiTheme="minorHAnsi" w:cs="Arial"/>
          <w:color w:val="000000"/>
        </w:rPr>
        <w:t xml:space="preserve"> leakage.</w:t>
      </w:r>
      <w:r w:rsidRPr="002F2887">
        <w:rPr>
          <w:rFonts w:asciiTheme="minorHAnsi" w:hAnsiTheme="minorHAnsi" w:cs="Arial"/>
          <w:snapToGrid w:val="0"/>
          <w:color w:val="63666A"/>
          <w:sz w:val="24"/>
          <w:lang w:val="en"/>
        </w:rPr>
        <w:t xml:space="preserve"> </w:t>
      </w:r>
    </w:p>
    <w:p w:rsidR="00474691" w:rsidRPr="002F2887" w:rsidRDefault="00474691" w:rsidP="00474691">
      <w:pPr>
        <w:pStyle w:val="BodyText"/>
        <w:numPr>
          <w:ilvl w:val="0"/>
          <w:numId w:val="1"/>
        </w:numPr>
        <w:rPr>
          <w:rFonts w:asciiTheme="minorHAnsi" w:hAnsiTheme="minorHAnsi"/>
          <w:lang w:val="en"/>
        </w:rPr>
      </w:pPr>
      <w:r w:rsidRPr="002F2887">
        <w:rPr>
          <w:rFonts w:asciiTheme="minorHAnsi" w:hAnsiTheme="minorHAnsi"/>
          <w:lang w:val="en"/>
        </w:rPr>
        <w:t xml:space="preserve">Most pathology specimens (biopsies and resections) are to be preserved and delivered to the lab in 10% neutral buffered formalin to avoid cellular degeneration. </w:t>
      </w:r>
      <w:r w:rsidR="004A31E4" w:rsidRPr="002F2887">
        <w:rPr>
          <w:rFonts w:asciiTheme="minorHAnsi" w:hAnsiTheme="minorHAnsi"/>
          <w:lang w:val="en"/>
        </w:rPr>
        <w:t xml:space="preserve">The specimen should be placed in fixative as soon as possible but within 1 hour of the biopsy or resection procedure. Completely cover the specimen with formalin. A 1:20 ratio (size of specimen to formalin) is ideal, but not always possible. The time of excision (cold ischemic time) and the time specimen is placed in fixative should also be documented </w:t>
      </w:r>
      <w:r w:rsidR="002F2887">
        <w:rPr>
          <w:rFonts w:asciiTheme="minorHAnsi" w:hAnsiTheme="minorHAnsi"/>
          <w:lang w:val="en"/>
        </w:rPr>
        <w:t xml:space="preserve">and provided to the laboratory. </w:t>
      </w:r>
    </w:p>
    <w:p w:rsidR="004A31E4" w:rsidRDefault="004A31E4" w:rsidP="00474691">
      <w:pPr>
        <w:pStyle w:val="BodyText"/>
        <w:numPr>
          <w:ilvl w:val="0"/>
          <w:numId w:val="1"/>
        </w:numPr>
        <w:rPr>
          <w:rFonts w:asciiTheme="minorHAnsi" w:hAnsiTheme="minorHAnsi"/>
          <w:lang w:val="en"/>
        </w:rPr>
      </w:pPr>
      <w:r w:rsidRPr="002F2887">
        <w:rPr>
          <w:rFonts w:asciiTheme="minorHAnsi" w:hAnsiTheme="minorHAnsi"/>
          <w:lang w:val="en"/>
        </w:rPr>
        <w:t>Any fresh specimens for pathology should be delivered to the lab immediately.</w:t>
      </w:r>
      <w:r w:rsidR="0049671E" w:rsidRPr="002F2887">
        <w:rPr>
          <w:rFonts w:asciiTheme="minorHAnsi" w:hAnsiTheme="minorHAnsi"/>
          <w:lang w:val="en"/>
        </w:rPr>
        <w:t xml:space="preserve"> If these specimens (not for intraoperative consultation) are delivered after regular Histology/Pathology lab hours, </w:t>
      </w:r>
      <w:r w:rsidR="00E02BDB" w:rsidRPr="002F2887">
        <w:rPr>
          <w:rFonts w:asciiTheme="minorHAnsi" w:hAnsiTheme="minorHAnsi"/>
          <w:lang w:val="en"/>
        </w:rPr>
        <w:t>they should be placed in the walk-in refrigerator in the lab.</w:t>
      </w:r>
    </w:p>
    <w:p w:rsidR="004F5F4F" w:rsidRDefault="004F5F4F" w:rsidP="004F5F4F">
      <w:pPr>
        <w:pStyle w:val="BodyText"/>
        <w:numPr>
          <w:ilvl w:val="0"/>
          <w:numId w:val="1"/>
        </w:numPr>
        <w:rPr>
          <w:rFonts w:asciiTheme="minorHAnsi" w:hAnsiTheme="minorHAnsi"/>
          <w:lang w:val="en"/>
        </w:rPr>
      </w:pPr>
      <w:r>
        <w:rPr>
          <w:rFonts w:asciiTheme="minorHAnsi" w:hAnsiTheme="minorHAnsi"/>
          <w:lang w:val="en"/>
        </w:rPr>
        <w:t xml:space="preserve">All specimens must be accompanied by a requisition with the following elements: </w:t>
      </w:r>
      <w:r w:rsidRPr="004F5F4F">
        <w:rPr>
          <w:rFonts w:asciiTheme="minorHAnsi" w:hAnsiTheme="minorHAnsi"/>
          <w:lang w:val="en"/>
        </w:rPr>
        <w:t>Adequate pat</w:t>
      </w:r>
      <w:r>
        <w:rPr>
          <w:rFonts w:asciiTheme="minorHAnsi" w:hAnsiTheme="minorHAnsi"/>
          <w:lang w:val="en"/>
        </w:rPr>
        <w:t xml:space="preserve">ient identification information, patient gender, patient date of birth or age, name and address (if different than the address of the receiving laboratory) of the legally authorized ordering personnel, testing requested, and source of specimen. </w:t>
      </w:r>
    </w:p>
    <w:p w:rsidR="004F5F4F" w:rsidRDefault="004F5F4F" w:rsidP="004F5F4F">
      <w:pPr>
        <w:pStyle w:val="BodyText"/>
        <w:numPr>
          <w:ilvl w:val="1"/>
          <w:numId w:val="1"/>
        </w:numPr>
        <w:rPr>
          <w:rFonts w:asciiTheme="minorHAnsi" w:hAnsiTheme="minorHAnsi"/>
          <w:lang w:val="en"/>
        </w:rPr>
      </w:pPr>
      <w:r>
        <w:rPr>
          <w:rFonts w:asciiTheme="minorHAnsi" w:hAnsiTheme="minorHAnsi"/>
          <w:lang w:val="en"/>
        </w:rPr>
        <w:t>Clinical information should be provided when appropriate</w:t>
      </w:r>
    </w:p>
    <w:p w:rsidR="004F5F4F" w:rsidRDefault="004F5F4F" w:rsidP="004F5F4F">
      <w:pPr>
        <w:pStyle w:val="BodyText"/>
        <w:numPr>
          <w:ilvl w:val="1"/>
          <w:numId w:val="1"/>
        </w:numPr>
        <w:rPr>
          <w:rFonts w:asciiTheme="minorHAnsi" w:hAnsiTheme="minorHAnsi"/>
          <w:lang w:val="en"/>
        </w:rPr>
      </w:pPr>
      <w:r>
        <w:rPr>
          <w:rFonts w:asciiTheme="minorHAnsi" w:hAnsiTheme="minorHAnsi"/>
          <w:lang w:val="en"/>
        </w:rPr>
        <w:t xml:space="preserve">Date of last menstrual period should be provided for gynecologic specimens. </w:t>
      </w:r>
    </w:p>
    <w:p w:rsidR="00AA56E3" w:rsidRDefault="00AA56E3" w:rsidP="00AA56E3">
      <w:pPr>
        <w:pStyle w:val="BodyText"/>
        <w:rPr>
          <w:rFonts w:asciiTheme="minorHAnsi" w:hAnsiTheme="minorHAnsi"/>
          <w:lang w:val="en"/>
        </w:rPr>
      </w:pPr>
    </w:p>
    <w:p w:rsidR="00AA56E3" w:rsidRDefault="00AA56E3" w:rsidP="00AA56E3">
      <w:pPr>
        <w:pStyle w:val="BodyText"/>
        <w:rPr>
          <w:rFonts w:asciiTheme="minorHAnsi" w:hAnsiTheme="minorHAnsi"/>
          <w:lang w:val="en"/>
        </w:rPr>
      </w:pPr>
    </w:p>
    <w:p w:rsidR="00AA56E3" w:rsidRDefault="00AA56E3" w:rsidP="00AA56E3">
      <w:pPr>
        <w:pStyle w:val="BodyText"/>
        <w:rPr>
          <w:rFonts w:asciiTheme="minorHAnsi" w:hAnsiTheme="minorHAnsi"/>
          <w:lang w:val="en"/>
        </w:rPr>
      </w:pPr>
    </w:p>
    <w:p w:rsidR="00F04F91" w:rsidRDefault="00F04F91" w:rsidP="00F04F91">
      <w:pPr>
        <w:pStyle w:val="BodyText"/>
        <w:ind w:left="1440"/>
        <w:rPr>
          <w:rFonts w:asciiTheme="minorHAnsi" w:hAnsiTheme="minorHAnsi"/>
          <w:lang w:val="en"/>
        </w:rPr>
      </w:pPr>
    </w:p>
    <w:p w:rsidR="00AA56E3" w:rsidRDefault="00AA56E3" w:rsidP="00F04F91">
      <w:pPr>
        <w:pStyle w:val="BodyText"/>
        <w:ind w:left="1440"/>
        <w:rPr>
          <w:rFonts w:asciiTheme="minorHAnsi" w:hAnsiTheme="minorHAnsi"/>
          <w:lang w:val="en"/>
        </w:rPr>
      </w:pPr>
    </w:p>
    <w:p w:rsidR="00AA56E3" w:rsidRDefault="00AA56E3" w:rsidP="00F04F91">
      <w:pPr>
        <w:pStyle w:val="BodyText"/>
        <w:ind w:left="1440"/>
        <w:rPr>
          <w:rFonts w:asciiTheme="minorHAnsi" w:hAnsiTheme="minorHAnsi"/>
          <w:lang w:val="en"/>
        </w:rPr>
      </w:pPr>
    </w:p>
    <w:p w:rsidR="00F04F91" w:rsidRPr="00F04F91" w:rsidRDefault="00F04F91" w:rsidP="00F04F91">
      <w:pPr>
        <w:pStyle w:val="BodyText"/>
        <w:ind w:left="2880" w:firstLine="720"/>
        <w:rPr>
          <w:rFonts w:asciiTheme="minorHAnsi" w:hAnsiTheme="minorHAnsi"/>
          <w:b/>
          <w:sz w:val="22"/>
          <w:lang w:val="en"/>
        </w:rPr>
      </w:pPr>
      <w:r w:rsidRPr="00F04F91">
        <w:rPr>
          <w:rFonts w:asciiTheme="minorHAnsi" w:hAnsiTheme="minorHAnsi"/>
          <w:b/>
          <w:sz w:val="22"/>
          <w:lang w:val="en"/>
        </w:rPr>
        <w:t>Common Specimen Types</w:t>
      </w:r>
    </w:p>
    <w:p w:rsidR="00474691" w:rsidRPr="002F2887" w:rsidRDefault="00474691" w:rsidP="00474691">
      <w:pPr>
        <w:pStyle w:val="BodyText"/>
        <w:rPr>
          <w:rFonts w:asciiTheme="minorHAnsi" w:hAnsiTheme="minorHAnsi"/>
          <w:lang w:val="en"/>
        </w:rPr>
      </w:pPr>
      <w:r w:rsidRPr="002F2887">
        <w:rPr>
          <w:rFonts w:asciiTheme="minorHAnsi" w:hAnsiTheme="minorHAnsi"/>
          <w:lang w:val="en"/>
        </w:rPr>
        <w:tab/>
      </w:r>
    </w:p>
    <w:p w:rsidR="00EE6714" w:rsidRPr="00F04F91" w:rsidRDefault="00EE6714" w:rsidP="00EE6714">
      <w:pPr>
        <w:rPr>
          <w:rFonts w:asciiTheme="minorHAnsi" w:hAnsiTheme="minorHAnsi" w:cs="Arial"/>
          <w:sz w:val="22"/>
        </w:rPr>
      </w:pPr>
      <w:r w:rsidRPr="00F04F91">
        <w:rPr>
          <w:rFonts w:asciiTheme="minorHAnsi" w:hAnsiTheme="minorHAnsi" w:cs="Arial"/>
          <w:b/>
          <w:sz w:val="22"/>
        </w:rPr>
        <w:t>Cytology</w:t>
      </w:r>
      <w:r w:rsidRPr="00F04F91">
        <w:rPr>
          <w:rFonts w:asciiTheme="minorHAnsi" w:hAnsiTheme="minorHAnsi" w:cs="Arial"/>
          <w:sz w:val="22"/>
        </w:rPr>
        <w:t>:  Fresh specimen</w:t>
      </w:r>
    </w:p>
    <w:p w:rsidR="00EE6714" w:rsidRPr="00F04F91" w:rsidRDefault="00EE6714" w:rsidP="00EE6714">
      <w:pPr>
        <w:rPr>
          <w:rFonts w:asciiTheme="minorHAnsi" w:hAnsiTheme="minorHAnsi" w:cs="Arial"/>
          <w:sz w:val="22"/>
        </w:rPr>
      </w:pPr>
      <w:r w:rsidRPr="00F04F91">
        <w:rPr>
          <w:rFonts w:asciiTheme="minorHAnsi" w:hAnsiTheme="minorHAnsi" w:cs="Arial"/>
          <w:sz w:val="22"/>
        </w:rPr>
        <w:tab/>
      </w:r>
    </w:p>
    <w:p w:rsidR="00EE6714" w:rsidRPr="00F04F91" w:rsidRDefault="00EE6714" w:rsidP="00EE6714">
      <w:pPr>
        <w:rPr>
          <w:rFonts w:asciiTheme="minorHAnsi" w:hAnsiTheme="minorHAnsi" w:cs="Arial"/>
          <w:sz w:val="22"/>
        </w:rPr>
      </w:pPr>
      <w:r w:rsidRPr="00F04F91">
        <w:rPr>
          <w:rFonts w:asciiTheme="minorHAnsi" w:hAnsiTheme="minorHAnsi" w:cs="Arial"/>
          <w:b/>
          <w:sz w:val="22"/>
        </w:rPr>
        <w:t>Flow Cytometry</w:t>
      </w:r>
      <w:r w:rsidRPr="00F04F91">
        <w:rPr>
          <w:rFonts w:asciiTheme="minorHAnsi" w:hAnsiTheme="minorHAnsi" w:cs="Arial"/>
          <w:sz w:val="22"/>
        </w:rPr>
        <w:t xml:space="preserve">:  </w:t>
      </w:r>
      <w:r w:rsidR="00F04F91" w:rsidRPr="00F04F91">
        <w:rPr>
          <w:rFonts w:asciiTheme="minorHAnsi" w:hAnsiTheme="minorHAnsi" w:cs="Arial"/>
          <w:sz w:val="22"/>
        </w:rPr>
        <w:t xml:space="preserve">Specimen in </w:t>
      </w:r>
      <w:r w:rsidRPr="00F04F91">
        <w:rPr>
          <w:rFonts w:asciiTheme="minorHAnsi" w:hAnsiTheme="minorHAnsi" w:cs="Arial"/>
          <w:sz w:val="22"/>
        </w:rPr>
        <w:t xml:space="preserve">RPMI </w:t>
      </w:r>
      <w:r w:rsidR="00F04F91" w:rsidRPr="00F04F91">
        <w:rPr>
          <w:rFonts w:asciiTheme="minorHAnsi" w:hAnsiTheme="minorHAnsi" w:cs="Arial"/>
          <w:sz w:val="22"/>
        </w:rPr>
        <w:t xml:space="preserve">media </w:t>
      </w:r>
      <w:r w:rsidRPr="00F04F91">
        <w:rPr>
          <w:rFonts w:asciiTheme="minorHAnsi" w:hAnsiTheme="minorHAnsi" w:cs="Arial"/>
          <w:sz w:val="22"/>
        </w:rPr>
        <w:t>(provided by lab</w:t>
      </w:r>
      <w:r w:rsidR="007D7B31" w:rsidRPr="00F04F91">
        <w:rPr>
          <w:rFonts w:asciiTheme="minorHAnsi" w:hAnsiTheme="minorHAnsi" w:cs="Arial"/>
          <w:sz w:val="22"/>
        </w:rPr>
        <w:t>oratory</w:t>
      </w:r>
      <w:r w:rsidRPr="00F04F91">
        <w:rPr>
          <w:rFonts w:asciiTheme="minorHAnsi" w:hAnsiTheme="minorHAnsi" w:cs="Arial"/>
          <w:sz w:val="22"/>
        </w:rPr>
        <w:t>)</w:t>
      </w:r>
    </w:p>
    <w:p w:rsidR="00EE6714" w:rsidRPr="00F04F91" w:rsidRDefault="00EE6714" w:rsidP="00EE6714">
      <w:pPr>
        <w:rPr>
          <w:rFonts w:asciiTheme="minorHAnsi" w:hAnsiTheme="minorHAnsi" w:cs="Arial"/>
          <w:sz w:val="22"/>
        </w:rPr>
      </w:pPr>
      <w:r w:rsidRPr="00F04F91">
        <w:rPr>
          <w:rFonts w:asciiTheme="minorHAnsi" w:hAnsiTheme="minorHAnsi" w:cs="Arial"/>
          <w:sz w:val="22"/>
        </w:rPr>
        <w:tab/>
      </w:r>
    </w:p>
    <w:p w:rsidR="00EE6714" w:rsidRPr="00F04F91" w:rsidRDefault="00EE6714" w:rsidP="00EE6714">
      <w:pPr>
        <w:rPr>
          <w:rFonts w:asciiTheme="minorHAnsi" w:hAnsiTheme="minorHAnsi" w:cs="Arial"/>
          <w:sz w:val="22"/>
        </w:rPr>
      </w:pPr>
      <w:r w:rsidRPr="00F04F91">
        <w:rPr>
          <w:rFonts w:asciiTheme="minorHAnsi" w:hAnsiTheme="minorHAnsi" w:cs="Arial"/>
          <w:b/>
          <w:sz w:val="22"/>
        </w:rPr>
        <w:t>Pathology</w:t>
      </w:r>
      <w:r w:rsidR="005830CC" w:rsidRPr="00F04F91">
        <w:rPr>
          <w:rFonts w:asciiTheme="minorHAnsi" w:hAnsiTheme="minorHAnsi" w:cs="Arial"/>
          <w:b/>
          <w:sz w:val="22"/>
        </w:rPr>
        <w:t xml:space="preserve"> </w:t>
      </w:r>
      <w:r w:rsidR="002F314E" w:rsidRPr="00F04F91">
        <w:rPr>
          <w:rFonts w:asciiTheme="minorHAnsi" w:hAnsiTheme="minorHAnsi" w:cs="Arial"/>
          <w:b/>
          <w:sz w:val="22"/>
        </w:rPr>
        <w:t>specimens in fixative</w:t>
      </w:r>
      <w:r w:rsidR="002F314E" w:rsidRPr="00F04F91">
        <w:rPr>
          <w:rFonts w:asciiTheme="minorHAnsi" w:hAnsiTheme="minorHAnsi" w:cs="Arial"/>
          <w:sz w:val="22"/>
        </w:rPr>
        <w:t>:</w:t>
      </w:r>
      <w:r w:rsidRPr="00F04F91">
        <w:rPr>
          <w:rFonts w:asciiTheme="minorHAnsi" w:hAnsiTheme="minorHAnsi" w:cs="Arial"/>
          <w:sz w:val="22"/>
        </w:rPr>
        <w:t xml:space="preserve"> 10% neutral buffered formalin</w:t>
      </w:r>
      <w:r w:rsidR="005830CC" w:rsidRPr="00F04F91">
        <w:rPr>
          <w:rFonts w:asciiTheme="minorHAnsi" w:hAnsiTheme="minorHAnsi" w:cs="Arial"/>
          <w:sz w:val="22"/>
        </w:rPr>
        <w:t xml:space="preserve"> (32 ounce, 92 ounce, 165 ounce, and 3.5 gallon containers provided by lab</w:t>
      </w:r>
      <w:r w:rsidR="007D7B31" w:rsidRPr="00F04F91">
        <w:rPr>
          <w:rFonts w:asciiTheme="minorHAnsi" w:hAnsiTheme="minorHAnsi" w:cs="Arial"/>
          <w:sz w:val="22"/>
        </w:rPr>
        <w:t>oratory</w:t>
      </w:r>
      <w:r w:rsidR="005830CC" w:rsidRPr="00F04F91">
        <w:rPr>
          <w:rFonts w:asciiTheme="minorHAnsi" w:hAnsiTheme="minorHAnsi" w:cs="Arial"/>
          <w:sz w:val="22"/>
        </w:rPr>
        <w:t>)</w:t>
      </w:r>
    </w:p>
    <w:p w:rsidR="002F314E" w:rsidRPr="00F04F91" w:rsidRDefault="002F314E" w:rsidP="00EE6714">
      <w:pPr>
        <w:rPr>
          <w:rFonts w:asciiTheme="minorHAnsi" w:hAnsiTheme="minorHAnsi" w:cs="Arial"/>
          <w:sz w:val="22"/>
        </w:rPr>
      </w:pPr>
    </w:p>
    <w:p w:rsidR="007D7B31" w:rsidRPr="00F04F91" w:rsidRDefault="007D7B31" w:rsidP="00EE6714">
      <w:pPr>
        <w:rPr>
          <w:rFonts w:asciiTheme="minorHAnsi" w:hAnsiTheme="minorHAnsi" w:cs="Arial"/>
          <w:sz w:val="22"/>
        </w:rPr>
      </w:pPr>
      <w:r w:rsidRPr="00F04F91">
        <w:rPr>
          <w:rFonts w:asciiTheme="minorHAnsi" w:hAnsiTheme="minorHAnsi" w:cs="Arial"/>
          <w:b/>
          <w:sz w:val="22"/>
        </w:rPr>
        <w:t xml:space="preserve">Specimens for intraoperative consultation: </w:t>
      </w:r>
      <w:r w:rsidRPr="00F04F91">
        <w:rPr>
          <w:rFonts w:asciiTheme="minorHAnsi" w:hAnsiTheme="minorHAnsi" w:cs="Arial"/>
          <w:sz w:val="22"/>
        </w:rPr>
        <w:t>Fresh specimen</w:t>
      </w:r>
    </w:p>
    <w:p w:rsidR="00EE6714" w:rsidRPr="00F04F91" w:rsidRDefault="002F314E" w:rsidP="00EE6714">
      <w:pPr>
        <w:rPr>
          <w:rFonts w:asciiTheme="minorHAnsi" w:hAnsiTheme="minorHAnsi" w:cs="Arial"/>
          <w:sz w:val="22"/>
        </w:rPr>
      </w:pPr>
      <w:r w:rsidRPr="00F04F91">
        <w:rPr>
          <w:rFonts w:asciiTheme="minorHAnsi" w:hAnsiTheme="minorHAnsi" w:cs="Arial"/>
          <w:sz w:val="22"/>
        </w:rPr>
        <w:t xml:space="preserve"> </w:t>
      </w:r>
      <w:r w:rsidR="00EE6714" w:rsidRPr="00F04F91">
        <w:rPr>
          <w:rFonts w:asciiTheme="minorHAnsi" w:hAnsiTheme="minorHAnsi" w:cs="Arial"/>
          <w:sz w:val="22"/>
        </w:rPr>
        <w:tab/>
      </w:r>
    </w:p>
    <w:p w:rsidR="00EE6714" w:rsidRPr="00F04F91" w:rsidRDefault="00EE6714" w:rsidP="00EE6714">
      <w:pPr>
        <w:rPr>
          <w:rFonts w:asciiTheme="minorHAnsi" w:hAnsiTheme="minorHAnsi" w:cs="Arial"/>
          <w:sz w:val="22"/>
        </w:rPr>
      </w:pPr>
      <w:r w:rsidRPr="00F04F91">
        <w:rPr>
          <w:rFonts w:asciiTheme="minorHAnsi" w:hAnsiTheme="minorHAnsi" w:cs="Arial"/>
          <w:b/>
          <w:sz w:val="22"/>
        </w:rPr>
        <w:t>Liver for quantitative iron</w:t>
      </w:r>
      <w:r w:rsidRPr="00F04F91">
        <w:rPr>
          <w:rFonts w:asciiTheme="minorHAnsi" w:hAnsiTheme="minorHAnsi" w:cs="Arial"/>
          <w:sz w:val="22"/>
        </w:rPr>
        <w:t xml:space="preserve">:  </w:t>
      </w:r>
      <w:r w:rsidR="00F04F91" w:rsidRPr="00F04F91">
        <w:rPr>
          <w:rFonts w:asciiTheme="minorHAnsi" w:hAnsiTheme="minorHAnsi" w:cs="Arial"/>
          <w:sz w:val="22"/>
        </w:rPr>
        <w:t>Specimen in m</w:t>
      </w:r>
      <w:r w:rsidRPr="00F04F91">
        <w:rPr>
          <w:rFonts w:asciiTheme="minorHAnsi" w:hAnsiTheme="minorHAnsi" w:cs="Arial"/>
          <w:sz w:val="22"/>
        </w:rPr>
        <w:t>etal free container (provided by lab</w:t>
      </w:r>
      <w:r w:rsidR="007D7B31" w:rsidRPr="00F04F91">
        <w:rPr>
          <w:rFonts w:asciiTheme="minorHAnsi" w:hAnsiTheme="minorHAnsi" w:cs="Arial"/>
          <w:sz w:val="22"/>
        </w:rPr>
        <w:t>oratory</w:t>
      </w:r>
      <w:r w:rsidRPr="00F04F91">
        <w:rPr>
          <w:rFonts w:asciiTheme="minorHAnsi" w:hAnsiTheme="minorHAnsi" w:cs="Arial"/>
          <w:sz w:val="22"/>
        </w:rPr>
        <w:t>)</w:t>
      </w:r>
    </w:p>
    <w:p w:rsidR="00EE6714" w:rsidRPr="00F04F91" w:rsidRDefault="00EE6714" w:rsidP="00EE6714">
      <w:pPr>
        <w:rPr>
          <w:rFonts w:asciiTheme="minorHAnsi" w:hAnsiTheme="minorHAnsi" w:cs="Arial"/>
          <w:sz w:val="22"/>
        </w:rPr>
      </w:pPr>
      <w:r w:rsidRPr="00F04F91">
        <w:rPr>
          <w:rFonts w:asciiTheme="minorHAnsi" w:hAnsiTheme="minorHAnsi" w:cs="Arial"/>
          <w:sz w:val="22"/>
        </w:rPr>
        <w:tab/>
      </w:r>
    </w:p>
    <w:p w:rsidR="00EE6714" w:rsidRPr="00F04F91" w:rsidRDefault="00EE6714" w:rsidP="00EE6714">
      <w:pPr>
        <w:rPr>
          <w:rFonts w:asciiTheme="minorHAnsi" w:hAnsiTheme="minorHAnsi" w:cs="Arial"/>
          <w:sz w:val="22"/>
        </w:rPr>
      </w:pPr>
      <w:r w:rsidRPr="00F04F91">
        <w:rPr>
          <w:rFonts w:asciiTheme="minorHAnsi" w:hAnsiTheme="minorHAnsi" w:cs="Arial"/>
          <w:b/>
          <w:sz w:val="22"/>
        </w:rPr>
        <w:t xml:space="preserve">Renal pathology to </w:t>
      </w:r>
      <w:proofErr w:type="spellStart"/>
      <w:r w:rsidRPr="00F04F91">
        <w:rPr>
          <w:rFonts w:asciiTheme="minorHAnsi" w:hAnsiTheme="minorHAnsi" w:cs="Arial"/>
          <w:b/>
          <w:sz w:val="22"/>
        </w:rPr>
        <w:t>Arkana</w:t>
      </w:r>
      <w:proofErr w:type="spellEnd"/>
      <w:r w:rsidRPr="00F04F91">
        <w:rPr>
          <w:rFonts w:asciiTheme="minorHAnsi" w:hAnsiTheme="minorHAnsi" w:cs="Arial"/>
          <w:b/>
          <w:sz w:val="22"/>
        </w:rPr>
        <w:t xml:space="preserve"> Laboratories</w:t>
      </w:r>
      <w:r w:rsidRPr="00F04F91">
        <w:rPr>
          <w:rFonts w:asciiTheme="minorHAnsi" w:hAnsiTheme="minorHAnsi" w:cs="Arial"/>
          <w:sz w:val="22"/>
        </w:rPr>
        <w:t xml:space="preserve">:  </w:t>
      </w:r>
      <w:r w:rsidR="00F04F91" w:rsidRPr="00F04F91">
        <w:rPr>
          <w:rFonts w:asciiTheme="minorHAnsi" w:hAnsiTheme="minorHAnsi" w:cs="Arial"/>
          <w:sz w:val="22"/>
        </w:rPr>
        <w:t>Specimen in r</w:t>
      </w:r>
      <w:r w:rsidR="002F314E" w:rsidRPr="00F04F91">
        <w:rPr>
          <w:rFonts w:asciiTheme="minorHAnsi" w:hAnsiTheme="minorHAnsi" w:cs="Arial"/>
          <w:sz w:val="22"/>
        </w:rPr>
        <w:t>enal pathology k</w:t>
      </w:r>
      <w:r w:rsidRPr="00F04F91">
        <w:rPr>
          <w:rFonts w:asciiTheme="minorHAnsi" w:hAnsiTheme="minorHAnsi" w:cs="Arial"/>
          <w:sz w:val="22"/>
        </w:rPr>
        <w:t>it (provided by lab</w:t>
      </w:r>
      <w:r w:rsidR="007D7B31" w:rsidRPr="00F04F91">
        <w:rPr>
          <w:rFonts w:asciiTheme="minorHAnsi" w:hAnsiTheme="minorHAnsi" w:cs="Arial"/>
          <w:sz w:val="22"/>
        </w:rPr>
        <w:t>oratory</w:t>
      </w:r>
      <w:r w:rsidRPr="00F04F91">
        <w:rPr>
          <w:rFonts w:asciiTheme="minorHAnsi" w:hAnsiTheme="minorHAnsi" w:cs="Arial"/>
          <w:sz w:val="22"/>
        </w:rPr>
        <w:t>)</w:t>
      </w:r>
    </w:p>
    <w:p w:rsidR="005830CC" w:rsidRPr="00F04F91" w:rsidRDefault="005830CC" w:rsidP="00EE6714">
      <w:pPr>
        <w:rPr>
          <w:rFonts w:asciiTheme="minorHAnsi" w:hAnsiTheme="minorHAnsi" w:cs="Arial"/>
          <w:sz w:val="22"/>
        </w:rPr>
      </w:pPr>
    </w:p>
    <w:p w:rsidR="005830CC" w:rsidRPr="00F04F91" w:rsidRDefault="005830CC" w:rsidP="00EE6714">
      <w:pPr>
        <w:rPr>
          <w:rFonts w:asciiTheme="minorHAnsi" w:hAnsiTheme="minorHAnsi" w:cs="Arial"/>
          <w:sz w:val="22"/>
        </w:rPr>
      </w:pPr>
      <w:r w:rsidRPr="00F04F91">
        <w:rPr>
          <w:rFonts w:asciiTheme="minorHAnsi" w:hAnsiTheme="minorHAnsi" w:cs="Arial"/>
          <w:b/>
          <w:sz w:val="22"/>
        </w:rPr>
        <w:t xml:space="preserve">Pap test (Thin Prep Pap Test):  </w:t>
      </w:r>
      <w:r w:rsidRPr="00F04F91">
        <w:rPr>
          <w:rFonts w:asciiTheme="minorHAnsi" w:hAnsiTheme="minorHAnsi" w:cs="Arial"/>
          <w:sz w:val="22"/>
        </w:rPr>
        <w:t>PreservCyt Solution, spatula, and brush (kit provided by lab</w:t>
      </w:r>
      <w:r w:rsidR="007D7B31" w:rsidRPr="00F04F91">
        <w:rPr>
          <w:rFonts w:asciiTheme="minorHAnsi" w:hAnsiTheme="minorHAnsi" w:cs="Arial"/>
          <w:sz w:val="22"/>
        </w:rPr>
        <w:t>oratory</w:t>
      </w:r>
      <w:r w:rsidRPr="00F04F91">
        <w:rPr>
          <w:rFonts w:asciiTheme="minorHAnsi" w:hAnsiTheme="minorHAnsi" w:cs="Arial"/>
          <w:sz w:val="22"/>
        </w:rPr>
        <w:t>)</w:t>
      </w:r>
    </w:p>
    <w:p w:rsidR="002F314E" w:rsidRPr="00F04F91" w:rsidRDefault="002F314E" w:rsidP="00EE6714">
      <w:pPr>
        <w:rPr>
          <w:rFonts w:asciiTheme="minorHAnsi" w:hAnsiTheme="minorHAnsi" w:cs="Arial"/>
          <w:sz w:val="22"/>
        </w:rPr>
      </w:pPr>
    </w:p>
    <w:p w:rsidR="002F314E" w:rsidRPr="00F04F91" w:rsidRDefault="002F314E" w:rsidP="00EE6714">
      <w:pPr>
        <w:rPr>
          <w:rFonts w:asciiTheme="minorHAnsi" w:hAnsiTheme="minorHAnsi" w:cs="Arial"/>
          <w:sz w:val="22"/>
        </w:rPr>
      </w:pPr>
      <w:r w:rsidRPr="00F04F91">
        <w:rPr>
          <w:rFonts w:asciiTheme="minorHAnsi" w:hAnsiTheme="minorHAnsi" w:cs="Arial"/>
          <w:b/>
          <w:sz w:val="22"/>
        </w:rPr>
        <w:t xml:space="preserve">Fine Needle Aspirations (FNA):  </w:t>
      </w:r>
      <w:r w:rsidRPr="00F04F91">
        <w:rPr>
          <w:rFonts w:asciiTheme="minorHAnsi" w:hAnsiTheme="minorHAnsi" w:cs="Arial"/>
          <w:sz w:val="22"/>
        </w:rPr>
        <w:t xml:space="preserve">sterile slides, methanol, and </w:t>
      </w:r>
      <w:proofErr w:type="spellStart"/>
      <w:r w:rsidRPr="00F04F91">
        <w:rPr>
          <w:rFonts w:asciiTheme="minorHAnsi" w:hAnsiTheme="minorHAnsi" w:cs="Arial"/>
          <w:sz w:val="22"/>
        </w:rPr>
        <w:t>CytoLyt</w:t>
      </w:r>
      <w:proofErr w:type="spellEnd"/>
      <w:r w:rsidRPr="00F04F91">
        <w:rPr>
          <w:rFonts w:asciiTheme="minorHAnsi" w:hAnsiTheme="minorHAnsi" w:cs="Arial"/>
          <w:sz w:val="22"/>
        </w:rPr>
        <w:t xml:space="preserve"> (provided by lab</w:t>
      </w:r>
      <w:r w:rsidR="007D7B31" w:rsidRPr="00F04F91">
        <w:rPr>
          <w:rFonts w:asciiTheme="minorHAnsi" w:hAnsiTheme="minorHAnsi" w:cs="Arial"/>
          <w:sz w:val="22"/>
        </w:rPr>
        <w:t>oratory</w:t>
      </w:r>
      <w:r w:rsidRPr="00F04F91">
        <w:rPr>
          <w:rFonts w:asciiTheme="minorHAnsi" w:hAnsiTheme="minorHAnsi" w:cs="Arial"/>
          <w:sz w:val="22"/>
        </w:rPr>
        <w:t>)</w:t>
      </w:r>
    </w:p>
    <w:p w:rsidR="005830CC" w:rsidRPr="00F04F91" w:rsidRDefault="005830CC" w:rsidP="00EE6714">
      <w:pPr>
        <w:rPr>
          <w:rFonts w:asciiTheme="minorHAnsi" w:hAnsiTheme="minorHAnsi" w:cs="Arial"/>
          <w:sz w:val="22"/>
        </w:rPr>
      </w:pPr>
    </w:p>
    <w:p w:rsidR="005830CC" w:rsidRPr="00F04F91" w:rsidRDefault="00346841" w:rsidP="00EE6714">
      <w:pPr>
        <w:rPr>
          <w:rFonts w:asciiTheme="minorHAnsi" w:hAnsiTheme="minorHAnsi"/>
          <w:sz w:val="22"/>
        </w:rPr>
      </w:pPr>
      <w:r>
        <w:rPr>
          <w:rFonts w:asciiTheme="minorHAnsi" w:hAnsiTheme="minorHAnsi"/>
          <w:sz w:val="22"/>
        </w:rPr>
        <w:t>**</w:t>
      </w:r>
      <w:r w:rsidR="004F5F4F" w:rsidRPr="00F04F91">
        <w:rPr>
          <w:rFonts w:asciiTheme="minorHAnsi" w:hAnsiTheme="minorHAnsi"/>
          <w:sz w:val="22"/>
        </w:rPr>
        <w:t>Please call (816)691-1318 with any questions regarding the collection and/or transpo</w:t>
      </w:r>
      <w:r>
        <w:rPr>
          <w:rFonts w:asciiTheme="minorHAnsi" w:hAnsiTheme="minorHAnsi"/>
          <w:sz w:val="22"/>
        </w:rPr>
        <w:t>rtation of pathology specimens</w:t>
      </w:r>
      <w:proofErr w:type="gramStart"/>
      <w:r>
        <w:rPr>
          <w:rFonts w:asciiTheme="minorHAnsi" w:hAnsiTheme="minorHAnsi"/>
          <w:sz w:val="22"/>
        </w:rPr>
        <w:t>.*</w:t>
      </w:r>
      <w:proofErr w:type="gramEnd"/>
      <w:r>
        <w:rPr>
          <w:rFonts w:asciiTheme="minorHAnsi" w:hAnsiTheme="minorHAnsi"/>
          <w:sz w:val="22"/>
        </w:rPr>
        <w:t>*</w:t>
      </w:r>
      <w:bookmarkStart w:id="0" w:name="_GoBack"/>
      <w:bookmarkEnd w:id="0"/>
    </w:p>
    <w:sectPr w:rsidR="005830CC" w:rsidRPr="00F04F9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E3" w:rsidRDefault="00AA56E3" w:rsidP="00AA56E3">
      <w:r>
        <w:separator/>
      </w:r>
    </w:p>
  </w:endnote>
  <w:endnote w:type="continuationSeparator" w:id="0">
    <w:p w:rsidR="00AA56E3" w:rsidRDefault="00AA56E3" w:rsidP="00AA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E3" w:rsidRPr="005E222A" w:rsidRDefault="00AA56E3">
    <w:pPr>
      <w:pStyle w:val="Footer"/>
      <w:rPr>
        <w:rFonts w:asciiTheme="minorHAnsi" w:hAnsiTheme="minorHAnsi"/>
        <w:sz w:val="22"/>
      </w:rPr>
    </w:pPr>
    <w:r w:rsidRPr="005E222A">
      <w:rPr>
        <w:rFonts w:asciiTheme="minorHAnsi" w:hAnsiTheme="minorHAnsi"/>
        <w:sz w:val="22"/>
      </w:rPr>
      <w:t>North Kansas City Hospital</w:t>
    </w:r>
    <w:r w:rsidRPr="005E222A">
      <w:rPr>
        <w:rFonts w:asciiTheme="minorHAnsi" w:hAnsiTheme="minorHAnsi"/>
        <w:sz w:val="22"/>
      </w:rPr>
      <w:tab/>
    </w:r>
    <w:r w:rsidRPr="005E222A">
      <w:rPr>
        <w:rFonts w:asciiTheme="minorHAnsi" w:hAnsiTheme="minorHAnsi"/>
        <w:sz w:val="22"/>
      </w:rPr>
      <w:tab/>
      <w:t>P: (816) 691-1300</w:t>
    </w:r>
  </w:p>
  <w:p w:rsidR="00AA56E3" w:rsidRPr="005E222A" w:rsidRDefault="00AA56E3">
    <w:pPr>
      <w:pStyle w:val="Footer"/>
      <w:rPr>
        <w:rFonts w:asciiTheme="minorHAnsi" w:hAnsiTheme="minorHAnsi"/>
        <w:sz w:val="22"/>
      </w:rPr>
    </w:pPr>
    <w:r w:rsidRPr="005E222A">
      <w:rPr>
        <w:rFonts w:asciiTheme="minorHAnsi" w:hAnsiTheme="minorHAnsi"/>
        <w:sz w:val="22"/>
      </w:rPr>
      <w:t xml:space="preserve">2800 Clay Edwards Dr. </w:t>
    </w:r>
    <w:r w:rsidRPr="005E222A">
      <w:rPr>
        <w:rFonts w:asciiTheme="minorHAnsi" w:hAnsiTheme="minorHAnsi"/>
        <w:sz w:val="22"/>
      </w:rPr>
      <w:tab/>
    </w:r>
    <w:r w:rsidRPr="005E222A">
      <w:rPr>
        <w:rFonts w:asciiTheme="minorHAnsi" w:hAnsiTheme="minorHAnsi"/>
        <w:sz w:val="22"/>
      </w:rPr>
      <w:tab/>
      <w:t>F: (816) 346-7304</w:t>
    </w:r>
  </w:p>
  <w:p w:rsidR="00AA56E3" w:rsidRPr="005E222A" w:rsidRDefault="00AA56E3">
    <w:pPr>
      <w:pStyle w:val="Footer"/>
      <w:rPr>
        <w:rFonts w:asciiTheme="minorHAnsi" w:hAnsiTheme="minorHAnsi"/>
        <w:sz w:val="22"/>
      </w:rPr>
    </w:pPr>
    <w:r w:rsidRPr="005E222A">
      <w:rPr>
        <w:rFonts w:asciiTheme="minorHAnsi" w:hAnsiTheme="minorHAnsi"/>
        <w:sz w:val="22"/>
      </w:rPr>
      <w:t>N. Kansas City, MO 64116</w:t>
    </w:r>
  </w:p>
  <w:p w:rsidR="00AA56E3" w:rsidRPr="005E222A" w:rsidRDefault="00AA56E3">
    <w:pPr>
      <w:pStyle w:val="Footer"/>
      <w:rPr>
        <w:rFonts w:asciiTheme="minorHAnsi" w:hAnsi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E3" w:rsidRDefault="00AA56E3" w:rsidP="00AA56E3">
      <w:r>
        <w:separator/>
      </w:r>
    </w:p>
  </w:footnote>
  <w:footnote w:type="continuationSeparator" w:id="0">
    <w:p w:rsidR="00AA56E3" w:rsidRDefault="00AA56E3" w:rsidP="00AA5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67C33"/>
    <w:multiLevelType w:val="hybridMultilevel"/>
    <w:tmpl w:val="01883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2B"/>
    <w:rsid w:val="00074398"/>
    <w:rsid w:val="00272EAA"/>
    <w:rsid w:val="002F2887"/>
    <w:rsid w:val="002F314E"/>
    <w:rsid w:val="00346841"/>
    <w:rsid w:val="00474691"/>
    <w:rsid w:val="0049671E"/>
    <w:rsid w:val="004A31E4"/>
    <w:rsid w:val="004F5F4F"/>
    <w:rsid w:val="005830CC"/>
    <w:rsid w:val="005E222A"/>
    <w:rsid w:val="00612F3C"/>
    <w:rsid w:val="006938D9"/>
    <w:rsid w:val="007D7B31"/>
    <w:rsid w:val="00A9540E"/>
    <w:rsid w:val="00AA56E3"/>
    <w:rsid w:val="00AD014E"/>
    <w:rsid w:val="00E02BDB"/>
    <w:rsid w:val="00EE6714"/>
    <w:rsid w:val="00F04F91"/>
    <w:rsid w:val="00FA6B2B"/>
    <w:rsid w:val="00FE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0E"/>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9540E"/>
    <w:pPr>
      <w:widowControl/>
      <w:snapToGrid/>
      <w:spacing w:before="120" w:after="120"/>
    </w:pPr>
    <w:rPr>
      <w:rFonts w:ascii="Arial" w:hAnsi="Arial"/>
      <w:sz w:val="20"/>
    </w:rPr>
  </w:style>
  <w:style w:type="character" w:customStyle="1" w:styleId="BodyTextChar">
    <w:name w:val="Body Text Char"/>
    <w:basedOn w:val="DefaultParagraphFont"/>
    <w:link w:val="BodyText"/>
    <w:semiHidden/>
    <w:rsid w:val="00A9540E"/>
    <w:rPr>
      <w:rFonts w:ascii="Arial" w:eastAsia="Times New Roman" w:hAnsi="Arial" w:cs="Times New Roman"/>
      <w:sz w:val="20"/>
      <w:szCs w:val="20"/>
    </w:rPr>
  </w:style>
  <w:style w:type="paragraph" w:customStyle="1" w:styleId="Objective">
    <w:name w:val="Objective"/>
    <w:basedOn w:val="Normal"/>
    <w:next w:val="BodyText"/>
    <w:rsid w:val="00A9540E"/>
    <w:pPr>
      <w:widowControl/>
      <w:snapToGrid/>
      <w:spacing w:before="240" w:after="220" w:line="220" w:lineRule="atLeast"/>
    </w:pPr>
    <w:rPr>
      <w:rFonts w:ascii="Arial" w:hAnsi="Arial"/>
      <w:sz w:val="20"/>
    </w:rPr>
  </w:style>
  <w:style w:type="paragraph" w:styleId="BalloonText">
    <w:name w:val="Balloon Text"/>
    <w:basedOn w:val="Normal"/>
    <w:link w:val="BalloonTextChar"/>
    <w:uiPriority w:val="99"/>
    <w:semiHidden/>
    <w:unhideWhenUsed/>
    <w:rsid w:val="00AD014E"/>
    <w:rPr>
      <w:rFonts w:ascii="Tahoma" w:hAnsi="Tahoma" w:cs="Tahoma"/>
      <w:sz w:val="16"/>
      <w:szCs w:val="16"/>
    </w:rPr>
  </w:style>
  <w:style w:type="character" w:customStyle="1" w:styleId="BalloonTextChar">
    <w:name w:val="Balloon Text Char"/>
    <w:basedOn w:val="DefaultParagraphFont"/>
    <w:link w:val="BalloonText"/>
    <w:uiPriority w:val="99"/>
    <w:semiHidden/>
    <w:rsid w:val="00AD014E"/>
    <w:rPr>
      <w:rFonts w:ascii="Tahoma" w:eastAsia="Times New Roman" w:hAnsi="Tahoma" w:cs="Tahoma"/>
      <w:sz w:val="16"/>
      <w:szCs w:val="16"/>
    </w:rPr>
  </w:style>
  <w:style w:type="paragraph" w:styleId="Header">
    <w:name w:val="header"/>
    <w:basedOn w:val="Normal"/>
    <w:link w:val="HeaderChar"/>
    <w:uiPriority w:val="99"/>
    <w:unhideWhenUsed/>
    <w:rsid w:val="00AA56E3"/>
    <w:pPr>
      <w:tabs>
        <w:tab w:val="center" w:pos="4680"/>
        <w:tab w:val="right" w:pos="9360"/>
      </w:tabs>
    </w:pPr>
  </w:style>
  <w:style w:type="character" w:customStyle="1" w:styleId="HeaderChar">
    <w:name w:val="Header Char"/>
    <w:basedOn w:val="DefaultParagraphFont"/>
    <w:link w:val="Header"/>
    <w:uiPriority w:val="99"/>
    <w:rsid w:val="00AA56E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A56E3"/>
    <w:pPr>
      <w:tabs>
        <w:tab w:val="center" w:pos="4680"/>
        <w:tab w:val="right" w:pos="9360"/>
      </w:tabs>
    </w:pPr>
  </w:style>
  <w:style w:type="character" w:customStyle="1" w:styleId="FooterChar">
    <w:name w:val="Footer Char"/>
    <w:basedOn w:val="DefaultParagraphFont"/>
    <w:link w:val="Footer"/>
    <w:uiPriority w:val="99"/>
    <w:rsid w:val="00AA56E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0E"/>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9540E"/>
    <w:pPr>
      <w:widowControl/>
      <w:snapToGrid/>
      <w:spacing w:before="120" w:after="120"/>
    </w:pPr>
    <w:rPr>
      <w:rFonts w:ascii="Arial" w:hAnsi="Arial"/>
      <w:sz w:val="20"/>
    </w:rPr>
  </w:style>
  <w:style w:type="character" w:customStyle="1" w:styleId="BodyTextChar">
    <w:name w:val="Body Text Char"/>
    <w:basedOn w:val="DefaultParagraphFont"/>
    <w:link w:val="BodyText"/>
    <w:semiHidden/>
    <w:rsid w:val="00A9540E"/>
    <w:rPr>
      <w:rFonts w:ascii="Arial" w:eastAsia="Times New Roman" w:hAnsi="Arial" w:cs="Times New Roman"/>
      <w:sz w:val="20"/>
      <w:szCs w:val="20"/>
    </w:rPr>
  </w:style>
  <w:style w:type="paragraph" w:customStyle="1" w:styleId="Objective">
    <w:name w:val="Objective"/>
    <w:basedOn w:val="Normal"/>
    <w:next w:val="BodyText"/>
    <w:rsid w:val="00A9540E"/>
    <w:pPr>
      <w:widowControl/>
      <w:snapToGrid/>
      <w:spacing w:before="240" w:after="220" w:line="220" w:lineRule="atLeast"/>
    </w:pPr>
    <w:rPr>
      <w:rFonts w:ascii="Arial" w:hAnsi="Arial"/>
      <w:sz w:val="20"/>
    </w:rPr>
  </w:style>
  <w:style w:type="paragraph" w:styleId="BalloonText">
    <w:name w:val="Balloon Text"/>
    <w:basedOn w:val="Normal"/>
    <w:link w:val="BalloonTextChar"/>
    <w:uiPriority w:val="99"/>
    <w:semiHidden/>
    <w:unhideWhenUsed/>
    <w:rsid w:val="00AD014E"/>
    <w:rPr>
      <w:rFonts w:ascii="Tahoma" w:hAnsi="Tahoma" w:cs="Tahoma"/>
      <w:sz w:val="16"/>
      <w:szCs w:val="16"/>
    </w:rPr>
  </w:style>
  <w:style w:type="character" w:customStyle="1" w:styleId="BalloonTextChar">
    <w:name w:val="Balloon Text Char"/>
    <w:basedOn w:val="DefaultParagraphFont"/>
    <w:link w:val="BalloonText"/>
    <w:uiPriority w:val="99"/>
    <w:semiHidden/>
    <w:rsid w:val="00AD014E"/>
    <w:rPr>
      <w:rFonts w:ascii="Tahoma" w:eastAsia="Times New Roman" w:hAnsi="Tahoma" w:cs="Tahoma"/>
      <w:sz w:val="16"/>
      <w:szCs w:val="16"/>
    </w:rPr>
  </w:style>
  <w:style w:type="paragraph" w:styleId="Header">
    <w:name w:val="header"/>
    <w:basedOn w:val="Normal"/>
    <w:link w:val="HeaderChar"/>
    <w:uiPriority w:val="99"/>
    <w:unhideWhenUsed/>
    <w:rsid w:val="00AA56E3"/>
    <w:pPr>
      <w:tabs>
        <w:tab w:val="center" w:pos="4680"/>
        <w:tab w:val="right" w:pos="9360"/>
      </w:tabs>
    </w:pPr>
  </w:style>
  <w:style w:type="character" w:customStyle="1" w:styleId="HeaderChar">
    <w:name w:val="Header Char"/>
    <w:basedOn w:val="DefaultParagraphFont"/>
    <w:link w:val="Header"/>
    <w:uiPriority w:val="99"/>
    <w:rsid w:val="00AA56E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A56E3"/>
    <w:pPr>
      <w:tabs>
        <w:tab w:val="center" w:pos="4680"/>
        <w:tab w:val="right" w:pos="9360"/>
      </w:tabs>
    </w:pPr>
  </w:style>
  <w:style w:type="character" w:customStyle="1" w:styleId="FooterChar">
    <w:name w:val="Footer Char"/>
    <w:basedOn w:val="DefaultParagraphFont"/>
    <w:link w:val="Footer"/>
    <w:uiPriority w:val="99"/>
    <w:rsid w:val="00AA56E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Kansas City Hospital</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 Meade</dc:creator>
  <cp:lastModifiedBy>Natasha Villanueva</cp:lastModifiedBy>
  <cp:revision>4</cp:revision>
  <cp:lastPrinted>2016-09-16T18:06:00Z</cp:lastPrinted>
  <dcterms:created xsi:type="dcterms:W3CDTF">2016-09-21T02:27:00Z</dcterms:created>
  <dcterms:modified xsi:type="dcterms:W3CDTF">2016-09-21T11:49:00Z</dcterms:modified>
</cp:coreProperties>
</file>