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CC" w:rsidRDefault="009D31CC" w:rsidP="009D31CC">
      <w:pPr>
        <w:pStyle w:val="Default"/>
        <w:rPr>
          <w:sz w:val="36"/>
          <w:szCs w:val="36"/>
        </w:rPr>
      </w:pPr>
      <w:r>
        <w:rPr>
          <w:sz w:val="36"/>
          <w:szCs w:val="36"/>
        </w:rPr>
        <w:t>Non-</w:t>
      </w:r>
      <w:proofErr w:type="spellStart"/>
      <w:r>
        <w:rPr>
          <w:sz w:val="36"/>
          <w:szCs w:val="36"/>
        </w:rPr>
        <w:t>Gyn</w:t>
      </w:r>
      <w:proofErr w:type="spellEnd"/>
      <w:r>
        <w:rPr>
          <w:sz w:val="36"/>
          <w:szCs w:val="36"/>
        </w:rPr>
        <w:t xml:space="preserve"> Cytology Services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9D31CC" w:rsidTr="00B731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Bladder Washing: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8am-5pm </w:t>
            </w: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hours </w:t>
            </w: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Collection Container </w:t>
            </w:r>
          </w:p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If delay is anticipated to be longer than 24 hours for delivery: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50% Ethanol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Collect specimen and deliver fresh specimen to laboratory immediately.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If a delay of more than 24 hours to deliver is anticipated, add equal volume 50% ethanol. </w:t>
            </w: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if specimen is delivered upon collection.*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*If slight delivery delay is anticipated, refrigerate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*If a longer delivery delay is anticipated, add equal volume 50% ethanol </w:t>
            </w: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Cytology Specimen Requisition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 Soon As Possible Delivered / Send to Laboratory or Teton Pathology</w:t>
            </w: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1282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Bladder washing is a valuable addition to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cystoscopy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in symptomatic patients. Typically it is performed prior to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cystocscopy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with the injection of 50-75ml of physiological saline through a catheter or the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cystoscope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Bladder visualization is performed by injecting water to dilate the bladder. </w:t>
            </w:r>
          </w:p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Cystoscopic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examination should be performed after the irrigation for cytology, because water causes cellular degeneration. Highly cellular specimens are obtained in this manner. </w:t>
            </w: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inappropriate fixative </w:t>
            </w:r>
          </w:p>
          <w:p w:rsidR="009D31CC" w:rsidRDefault="009D31CC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One (1) Week After Final Report is Issued </w:t>
            </w:r>
          </w:p>
        </w:tc>
      </w:tr>
      <w:tr w:rsidR="009D31CC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9D31CC" w:rsidRDefault="009D31CC" w:rsidP="00B7314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Cytopathology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Teton Pathology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9D31CC"/>
    <w:rsid w:val="007B3E0C"/>
    <w:rsid w:val="009D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31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2015-09-30T16:02:00Z</dcterms:created>
  <dcterms:modified xsi:type="dcterms:W3CDTF">2015-09-30T16:03:00Z</dcterms:modified>
</cp:coreProperties>
</file>