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61"/>
        <w:gridCol w:w="5161"/>
      </w:tblGrid>
      <w:tr w:rsidR="009E4B9E" w:rsidTr="005F0748">
        <w:trPr>
          <w:trHeight w:val="179"/>
        </w:trPr>
        <w:tc>
          <w:tcPr>
            <w:tcW w:w="5161" w:type="dxa"/>
          </w:tcPr>
          <w:p w:rsidR="009E4B9E" w:rsidRDefault="009E4B9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Surgical Tissue: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5161" w:type="dxa"/>
          </w:tcPr>
          <w:p w:rsidR="009E4B9E" w:rsidRDefault="009E4B9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</w:tc>
      </w:tr>
      <w:tr w:rsidR="009E4B9E" w:rsidTr="005F0748">
        <w:trPr>
          <w:trHeight w:val="173"/>
        </w:trPr>
        <w:tc>
          <w:tcPr>
            <w:tcW w:w="5161" w:type="dxa"/>
          </w:tcPr>
          <w:p w:rsidR="009E4B9E" w:rsidRDefault="009E4B9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0"/>
                <w:szCs w:val="20"/>
              </w:rPr>
            </w:pPr>
            <w:r w:rsidRPr="005F0748">
              <w:rPr>
                <w:rFonts w:ascii="Times New Roman" w:hAnsi="Times New Roman" w:cs="Times New Roman"/>
                <w:sz w:val="20"/>
                <w:szCs w:val="20"/>
              </w:rPr>
              <w:t xml:space="preserve">24 - 72 Hours </w:t>
            </w:r>
          </w:p>
        </w:tc>
      </w:tr>
      <w:tr w:rsidR="009E4B9E" w:rsidTr="005F0748">
        <w:trPr>
          <w:trHeight w:val="540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E4B9E" w:rsidRPr="00AB6119" w:rsidRDefault="009E4B9E" w:rsidP="005F07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10% Neutral Buffered Formalin (</w:t>
            </w:r>
            <w:r w:rsidR="00BB07B5"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NBF) - if fixation is necessary</w:t>
            </w:r>
          </w:p>
          <w:p w:rsidR="00BB07B5" w:rsidRPr="00AB6119" w:rsidRDefault="00BB07B5" w:rsidP="005F0748">
            <w:pPr>
              <w:pStyle w:val="Default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sz w:val="22"/>
                <w:szCs w:val="22"/>
              </w:rPr>
              <w:t>Breast tissue</w:t>
            </w: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 needs to be</w:t>
            </w:r>
            <w:r w:rsidR="005F0748"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 placed</w:t>
            </w: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 in formalin within 1 hour of collection. Document date and time of collection</w:t>
            </w:r>
            <w:r w:rsidR="005F0748"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 AND date and time placed in formalin.</w:t>
            </w:r>
          </w:p>
          <w:p w:rsidR="005F0748" w:rsidRPr="00AB6119" w:rsidRDefault="009E4B9E" w:rsidP="005F074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Sterile </w:t>
            </w:r>
            <w:r w:rsidR="005F0748"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Specimen Collection Container</w:t>
            </w:r>
          </w:p>
          <w:p w:rsidR="009E4B9E" w:rsidRPr="00AB6119" w:rsidRDefault="005F0748" w:rsidP="005F0748">
            <w:pPr>
              <w:pStyle w:val="Default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="009E4B9E" w:rsidRPr="00AB61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 appropriate for size </w:t>
            </w:r>
          </w:p>
          <w:p w:rsidR="00764EE4" w:rsidRPr="00AB6119" w:rsidRDefault="00764EE4" w:rsidP="00764EE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sz w:val="22"/>
                <w:szCs w:val="22"/>
              </w:rPr>
              <w:t>*Exceptions</w:t>
            </w:r>
            <w:r w:rsidR="00BB07B5" w:rsidRPr="00AB61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(Fresh/No Fixative)</w:t>
            </w:r>
            <w:r w:rsidRPr="00AB611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B07B5" w:rsidRPr="00AB6119" w:rsidRDefault="00764EE4" w:rsidP="00BB07B5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>Frozen sections, tissue requiring crystal analysis, and tissue samples of possible lymphoma</w:t>
            </w:r>
            <w:r w:rsidR="00BB07B5"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 or other tissue requiring cytogenetics</w:t>
            </w: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 should be delivered immediately to pathology.</w:t>
            </w:r>
          </w:p>
          <w:p w:rsidR="00764EE4" w:rsidRPr="00AB6119" w:rsidRDefault="00764EE4" w:rsidP="00764EE4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>Culture specimens also requiring pathology may be directed first to microbiology. Include a pathology order to send specimen after culture to pathology</w:t>
            </w:r>
            <w:r w:rsidRPr="00AB61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9E" w:rsidTr="005F0748">
        <w:trPr>
          <w:trHeight w:val="283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As deemed appropriate by physician / surgeon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As appropriate for rule out.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9E" w:rsidTr="005F0748">
        <w:trPr>
          <w:trHeight w:val="541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B07B5" w:rsidRPr="00AB6119" w:rsidRDefault="00BB07B5" w:rsidP="00BB07B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Fixed in 10% Neutral Buffered Formalin</w:t>
            </w:r>
          </w:p>
          <w:p w:rsidR="00BB07B5" w:rsidRPr="00AB6119" w:rsidRDefault="00BB07B5" w:rsidP="00BB07B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sz w:val="22"/>
                <w:szCs w:val="22"/>
              </w:rPr>
              <w:t>Exceptions: Fresh/No Fixative:</w:t>
            </w:r>
          </w:p>
          <w:p w:rsidR="00BB07B5" w:rsidRPr="00AB6119" w:rsidRDefault="009E4B9E" w:rsidP="00BB07B5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Room temperat</w:t>
            </w:r>
            <w:r w:rsidR="00BB07B5"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ure if delivered immediately</w:t>
            </w:r>
          </w:p>
          <w:p w:rsidR="009E4B9E" w:rsidRPr="00AB6119" w:rsidRDefault="00BB07B5" w:rsidP="00BB07B5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Refrigerated if delayed delivery is anticipated and specimen is fresh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9E" w:rsidTr="005F0748">
        <w:trPr>
          <w:trHeight w:val="543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Labeled with two (2) patient identifiers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Completed Surgical Specimen Requisition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All specimens should be placed in a secondary “Biohazard Safety Bag”.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9E" w:rsidTr="005F0748">
        <w:trPr>
          <w:trHeight w:val="272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 Possible Deliver Laboratory or Teton Pathology</w:t>
            </w:r>
          </w:p>
        </w:tc>
      </w:tr>
      <w:tr w:rsidR="009E4B9E" w:rsidTr="005F0748">
        <w:trPr>
          <w:trHeight w:val="270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sz w:val="26"/>
                <w:szCs w:val="26"/>
              </w:rPr>
              <w:t xml:space="preserve">Comment / Special Instruction: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For proper specimen management, specimens should be received in pathology as soon as possible </w:t>
            </w:r>
          </w:p>
        </w:tc>
      </w:tr>
      <w:tr w:rsidR="009E4B9E" w:rsidTr="005F0748">
        <w:trPr>
          <w:trHeight w:val="549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submitted in preservative other than the preferred preservative for required testing method. </w:t>
            </w:r>
          </w:p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B9E" w:rsidTr="005F0748">
        <w:trPr>
          <w:trHeight w:val="173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sz w:val="22"/>
                <w:szCs w:val="22"/>
              </w:rPr>
              <w:t xml:space="preserve">Two (2) Weeks After Final Report is Issued </w:t>
            </w:r>
          </w:p>
        </w:tc>
      </w:tr>
      <w:tr w:rsidR="009E4B9E" w:rsidTr="005F0748">
        <w:trPr>
          <w:trHeight w:val="179"/>
        </w:trPr>
        <w:tc>
          <w:tcPr>
            <w:tcW w:w="5161" w:type="dxa"/>
          </w:tcPr>
          <w:p w:rsidR="009E4B9E" w:rsidRPr="005F0748" w:rsidRDefault="009E4B9E" w:rsidP="00B73143">
            <w:pPr>
              <w:pStyle w:val="Default"/>
              <w:rPr>
                <w:sz w:val="26"/>
                <w:szCs w:val="26"/>
              </w:rPr>
            </w:pPr>
            <w:r w:rsidRPr="005F0748"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5161" w:type="dxa"/>
          </w:tcPr>
          <w:p w:rsidR="009E4B9E" w:rsidRPr="00AB6119" w:rsidRDefault="009E4B9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B6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Teton Pathology </w:t>
            </w:r>
          </w:p>
        </w:tc>
      </w:tr>
    </w:tbl>
    <w:p w:rsidR="007B3E0C" w:rsidRDefault="007B3E0C" w:rsidP="005F0748">
      <w:bookmarkStart w:id="0" w:name="_GoBack"/>
      <w:bookmarkEnd w:id="0"/>
    </w:p>
    <w:sectPr w:rsidR="007B3E0C" w:rsidSect="005F07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D8" w:rsidRDefault="00AD6CD8" w:rsidP="00AD6CD8">
      <w:r>
        <w:separator/>
      </w:r>
    </w:p>
  </w:endnote>
  <w:endnote w:type="continuationSeparator" w:id="0">
    <w:p w:rsidR="00AD6CD8" w:rsidRDefault="00AD6CD8" w:rsidP="00A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D8" w:rsidRPr="00AD6CD8" w:rsidRDefault="00AD6CD8">
    <w:pPr>
      <w:pStyle w:val="Footer"/>
      <w:rPr>
        <w:sz w:val="16"/>
        <w:szCs w:val="16"/>
      </w:rPr>
    </w:pPr>
    <w:r>
      <w:rPr>
        <w:sz w:val="16"/>
        <w:szCs w:val="16"/>
      </w:rPr>
      <w:t>Update 3/20/17 LC/</w:t>
    </w:r>
    <w:proofErr w:type="spellStart"/>
    <w:r>
      <w:rPr>
        <w:sz w:val="16"/>
        <w:szCs w:val="16"/>
      </w:rPr>
      <w:t>jh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D8" w:rsidRDefault="00AD6CD8" w:rsidP="00AD6CD8">
      <w:r>
        <w:separator/>
      </w:r>
    </w:p>
  </w:footnote>
  <w:footnote w:type="continuationSeparator" w:id="0">
    <w:p w:rsidR="00AD6CD8" w:rsidRDefault="00AD6CD8" w:rsidP="00AD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25A8"/>
    <w:multiLevelType w:val="hybridMultilevel"/>
    <w:tmpl w:val="DADA9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A0BCA"/>
    <w:multiLevelType w:val="hybridMultilevel"/>
    <w:tmpl w:val="4AD41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E"/>
    <w:rsid w:val="005F0748"/>
    <w:rsid w:val="00764EE4"/>
    <w:rsid w:val="007B3E0C"/>
    <w:rsid w:val="009E4B9E"/>
    <w:rsid w:val="00AB6119"/>
    <w:rsid w:val="00AD6CD8"/>
    <w:rsid w:val="00B6602E"/>
    <w:rsid w:val="00B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8A057-79F8-499C-ADD7-125243C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Hoover, Julie</cp:lastModifiedBy>
  <cp:revision>5</cp:revision>
  <dcterms:created xsi:type="dcterms:W3CDTF">2017-03-21T14:59:00Z</dcterms:created>
  <dcterms:modified xsi:type="dcterms:W3CDTF">2017-03-21T15:31:00Z</dcterms:modified>
</cp:coreProperties>
</file>