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DA0755" w14:paraId="160B4F20" w14:textId="77777777" w:rsidTr="00746B46">
        <w:trPr>
          <w:jc w:val="center"/>
        </w:trPr>
        <w:tc>
          <w:tcPr>
            <w:tcW w:w="9576" w:type="dxa"/>
            <w:hideMark/>
          </w:tcPr>
          <w:p w14:paraId="2AF4C968" w14:textId="77777777" w:rsidR="00DA0755" w:rsidRPr="00737A5D" w:rsidRDefault="00DA0755" w:rsidP="00746B46">
            <w:pPr>
              <w:rPr>
                <w:i/>
                <w:iCs/>
              </w:rPr>
            </w:pPr>
            <w:r w:rsidRPr="00737A5D">
              <w:t xml:space="preserve">A message from </w:t>
            </w:r>
            <w:r w:rsidRPr="00737A5D">
              <w:rPr>
                <w:b/>
                <w:bCs/>
              </w:rPr>
              <w:t xml:space="preserve">Adam Morgan, M.D. </w:t>
            </w:r>
            <w:r w:rsidRPr="00737A5D">
              <w:rPr>
                <w:i/>
                <w:iCs/>
              </w:rPr>
              <w:t>(Laboratory Medical Director | SSM Health St. Mary’s Hospital - Madison) ...</w:t>
            </w:r>
          </w:p>
          <w:p w14:paraId="0BDF7154" w14:textId="77777777" w:rsidR="00DA0755" w:rsidRDefault="00DA0755" w:rsidP="00746B46">
            <w:pPr>
              <w:rPr>
                <w:sz w:val="20"/>
                <w:szCs w:val="20"/>
              </w:rPr>
            </w:pPr>
          </w:p>
        </w:tc>
      </w:tr>
      <w:tr w:rsidR="00DA0755" w14:paraId="2695F1C9" w14:textId="77777777" w:rsidTr="00746B46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4AE74D86" w14:textId="77777777" w:rsidR="00DA0755" w:rsidRDefault="00DA0755" w:rsidP="005E0153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9D4D6" wp14:editId="7D16FAF8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755" w14:paraId="55447010" w14:textId="77777777" w:rsidTr="00746B46">
        <w:trPr>
          <w:jc w:val="center"/>
        </w:trPr>
        <w:tc>
          <w:tcPr>
            <w:tcW w:w="9576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6"/>
            </w:tblGrid>
            <w:tr w:rsidR="00DA0755" w14:paraId="265E3053" w14:textId="77777777" w:rsidTr="00570100">
              <w:trPr>
                <w:trHeight w:val="80"/>
              </w:trPr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61697945" w14:textId="77777777" w:rsidR="00DA0755" w:rsidRDefault="00DA0755" w:rsidP="00746B46">
                  <w:pPr>
                    <w:pStyle w:val="SubjectCategoryteal"/>
                    <w:rPr>
                      <w:sz w:val="20"/>
                      <w:szCs w:val="20"/>
                    </w:rPr>
                  </w:pPr>
                </w:p>
              </w:tc>
            </w:tr>
            <w:tr w:rsidR="00DA0755" w14:paraId="5EC68965" w14:textId="77777777" w:rsidTr="00F82B6F">
              <w:trPr>
                <w:trHeight w:val="1131"/>
              </w:trPr>
              <w:tc>
                <w:tcPr>
                  <w:tcW w:w="9576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067094FB" w14:textId="35BBAA77" w:rsidR="00DA0755" w:rsidRDefault="00027724" w:rsidP="005E0153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>Phosphorus Critical Value Change</w:t>
                  </w:r>
                </w:p>
                <w:p w14:paraId="281016D6" w14:textId="7DA3B608" w:rsidR="00DA0755" w:rsidRDefault="00DA0755" w:rsidP="002C267A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Notification Date: </w:t>
                  </w:r>
                  <w:r w:rsidR="00F50EB7">
                    <w:rPr>
                      <w:sz w:val="28"/>
                    </w:rPr>
                    <w:t>4/7</w:t>
                  </w:r>
                  <w:r w:rsidR="00027724">
                    <w:rPr>
                      <w:sz w:val="28"/>
                    </w:rPr>
                    <w:t>/2025</w:t>
                  </w:r>
                </w:p>
                <w:p w14:paraId="0C48C552" w14:textId="4DDBE8E0" w:rsidR="00DA0755" w:rsidRDefault="00DA0755" w:rsidP="00027724">
                  <w:pPr>
                    <w:pStyle w:val="Subject"/>
                    <w:rPr>
                      <w:sz w:val="30"/>
                      <w:szCs w:val="30"/>
                    </w:rPr>
                  </w:pPr>
                  <w:r>
                    <w:rPr>
                      <w:sz w:val="28"/>
                    </w:rPr>
                    <w:t xml:space="preserve">Effective Date: </w:t>
                  </w:r>
                  <w:r w:rsidR="00027724">
                    <w:rPr>
                      <w:sz w:val="28"/>
                    </w:rPr>
                    <w:t>5/1</w:t>
                  </w:r>
                  <w:r w:rsidR="00737A5D">
                    <w:rPr>
                      <w:sz w:val="28"/>
                    </w:rPr>
                    <w:t>5</w:t>
                  </w:r>
                  <w:r w:rsidR="00027724">
                    <w:rPr>
                      <w:sz w:val="28"/>
                    </w:rPr>
                    <w:t>/2025</w:t>
                  </w:r>
                </w:p>
              </w:tc>
            </w:tr>
            <w:tr w:rsidR="00DA0755" w14:paraId="762730A2" w14:textId="77777777" w:rsidTr="00F82B6F">
              <w:trPr>
                <w:trHeight w:val="3439"/>
              </w:trPr>
              <w:tc>
                <w:tcPr>
                  <w:tcW w:w="9576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0191C0C9" w14:textId="77777777" w:rsidR="00DA0755" w:rsidRDefault="00DA0755" w:rsidP="00746B46"/>
                <w:p w14:paraId="4F9D915F" w14:textId="61B08F7F" w:rsidR="00DA0755" w:rsidRPr="002C267A" w:rsidRDefault="002C267A" w:rsidP="00746B46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SUBJECT</w:t>
                  </w:r>
                  <w:r w:rsidR="00957D59" w:rsidRPr="002C267A">
                    <w:rPr>
                      <w:sz w:val="22"/>
                      <w:szCs w:val="22"/>
                    </w:rPr>
                    <w:t xml:space="preserve">: </w:t>
                  </w:r>
                  <w:r w:rsidR="009F47A0">
                    <w:rPr>
                      <w:sz w:val="22"/>
                      <w:szCs w:val="22"/>
                    </w:rPr>
                    <w:t>Elimination</w:t>
                  </w:r>
                  <w:r w:rsidR="00737A5D">
                    <w:rPr>
                      <w:sz w:val="22"/>
                      <w:szCs w:val="22"/>
                    </w:rPr>
                    <w:t xml:space="preserve"> of High </w:t>
                  </w:r>
                  <w:r w:rsidR="002B28B1">
                    <w:rPr>
                      <w:sz w:val="22"/>
                      <w:szCs w:val="22"/>
                    </w:rPr>
                    <w:t>Serum/Plasma</w:t>
                  </w:r>
                  <w:r w:rsidR="00737A5D">
                    <w:rPr>
                      <w:sz w:val="22"/>
                      <w:szCs w:val="22"/>
                    </w:rPr>
                    <w:t xml:space="preserve"> </w:t>
                  </w:r>
                  <w:r w:rsidR="00027724">
                    <w:rPr>
                      <w:sz w:val="22"/>
                      <w:szCs w:val="22"/>
                    </w:rPr>
                    <w:t>Phosphorus</w:t>
                  </w:r>
                  <w:r w:rsidR="00737A5D">
                    <w:rPr>
                      <w:sz w:val="22"/>
                      <w:szCs w:val="22"/>
                    </w:rPr>
                    <w:t xml:space="preserve"> Critical Value </w:t>
                  </w:r>
                </w:p>
                <w:p w14:paraId="28018C97" w14:textId="5E7B5831" w:rsidR="002C267A" w:rsidRPr="00544A2B" w:rsidRDefault="002C267A" w:rsidP="00746B46">
                  <w:pPr>
                    <w:rPr>
                      <w:sz w:val="22"/>
                      <w:szCs w:val="22"/>
                    </w:rPr>
                  </w:pPr>
                </w:p>
                <w:p w14:paraId="04A2835F" w14:textId="4CC000DC" w:rsidR="00856230" w:rsidRDefault="00737A5D" w:rsidP="007B1187">
                  <w:pPr>
                    <w:pStyle w:val="xp1"/>
                    <w:shd w:val="clear" w:color="auto" w:fill="FFFFFF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On May 15, </w:t>
                  </w:r>
                  <w:r w:rsidR="00856230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2025,</w:t>
                  </w:r>
                  <w:r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Wisconsin SSM laboratories will remove the high </w:t>
                  </w:r>
                  <w:r w:rsidR="00856230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C</w:t>
                  </w:r>
                  <w:r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ritical value </w:t>
                  </w:r>
                  <w:r w:rsidR="00856230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for Serum</w:t>
                  </w:r>
                  <w:r w:rsidR="00D40C15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/Plasma Phosphorus</w:t>
                  </w:r>
                  <w:r w:rsidR="002B28B1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which currently is ≥8.0 mg/dL</w:t>
                  </w:r>
                  <w:r w:rsidR="00D40C15"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. </w:t>
                  </w:r>
                </w:p>
                <w:p w14:paraId="1D19C8F2" w14:textId="7D46150D" w:rsidR="00F50EB7" w:rsidRDefault="002B28B1" w:rsidP="007B1187">
                  <w:pPr>
                    <w:pStyle w:val="xp1"/>
                    <w:shd w:val="clear" w:color="auto" w:fill="FFFFFF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  <w:t>Values of &lt;1.0 mg/dL will continue to be considered critical and communicated following the critical value policy.</w:t>
                  </w:r>
                </w:p>
                <w:p w14:paraId="5E4CA4C5" w14:textId="77777777" w:rsidR="00F50EB7" w:rsidRDefault="00F50EB7" w:rsidP="007B1187">
                  <w:pPr>
                    <w:pStyle w:val="xp1"/>
                    <w:shd w:val="clear" w:color="auto" w:fill="FFFFFF"/>
                    <w:rPr>
                      <w:rStyle w:val="xs1"/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3DCE735" w14:textId="2D18B295" w:rsidR="007B1187" w:rsidRPr="002B28B1" w:rsidRDefault="00F50EB7" w:rsidP="007B1187">
                  <w:pPr>
                    <w:pStyle w:val="xp1"/>
                    <w:shd w:val="clear" w:color="auto" w:fill="FFFFFF"/>
                  </w:pPr>
                  <w:r w:rsidRPr="002B28B1">
                    <w:rPr>
                      <w:rFonts w:ascii="Arial" w:hAnsi="Arial" w:cs="Arial"/>
                      <w:sz w:val="22"/>
                      <w:szCs w:val="22"/>
                    </w:rPr>
                    <w:t>This change has been reviewed and approved by the SMM Medical Executive Committee.</w:t>
                  </w:r>
                </w:p>
                <w:p w14:paraId="54C516FE" w14:textId="77777777" w:rsidR="007B1187" w:rsidRPr="002B28B1" w:rsidRDefault="007B1187" w:rsidP="007B1187"/>
                <w:p w14:paraId="6ADEC5BF" w14:textId="5190DFD4" w:rsidR="00DA0755" w:rsidRDefault="00F50EB7" w:rsidP="00746B46">
                  <w:pPr>
                    <w:rPr>
                      <w:sz w:val="22"/>
                      <w:szCs w:val="22"/>
                    </w:rPr>
                  </w:pPr>
                  <w:r w:rsidRPr="002B28B1">
                    <w:rPr>
                      <w:sz w:val="22"/>
                      <w:szCs w:val="22"/>
                    </w:rPr>
                    <w:t xml:space="preserve">Please communicate </w:t>
                  </w:r>
                  <w:r w:rsidR="00856230" w:rsidRPr="002B28B1">
                    <w:rPr>
                      <w:sz w:val="22"/>
                      <w:szCs w:val="22"/>
                    </w:rPr>
                    <w:t>with</w:t>
                  </w:r>
                  <w:r w:rsidRPr="002B28B1">
                    <w:rPr>
                      <w:sz w:val="22"/>
                      <w:szCs w:val="22"/>
                    </w:rPr>
                    <w:t xml:space="preserve"> colleagues and staff in your area accordingly.</w:t>
                  </w:r>
                </w:p>
                <w:p w14:paraId="2A33DC01" w14:textId="77777777" w:rsidR="00F50EB7" w:rsidRDefault="00F50EB7" w:rsidP="00746B46">
                  <w:pPr>
                    <w:rPr>
                      <w:sz w:val="22"/>
                      <w:szCs w:val="22"/>
                    </w:rPr>
                  </w:pPr>
                </w:p>
                <w:p w14:paraId="668F69A2" w14:textId="665BB25C" w:rsidR="002C267A" w:rsidRPr="002C267A" w:rsidRDefault="002C267A" w:rsidP="00476C4A">
                  <w:pPr>
                    <w:spacing w:after="80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2C267A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Please direct questions or comments to:</w:t>
                  </w:r>
                </w:p>
                <w:tbl>
                  <w:tblPr>
                    <w:tblStyle w:val="PlainTable4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15"/>
                  </w:tblGrid>
                  <w:tr w:rsidR="002B28B1" w:rsidRPr="00ED709F" w14:paraId="52DDD6FD" w14:textId="02C141EB" w:rsidTr="00F82B6F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01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5" w:type="dxa"/>
                        <w:shd w:val="clear" w:color="auto" w:fill="auto"/>
                      </w:tcPr>
                      <w:p w14:paraId="7BC580B7" w14:textId="77777777" w:rsidR="002B28B1" w:rsidRPr="002B28B1" w:rsidRDefault="002B28B1" w:rsidP="002B28B1">
                        <w:pPr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2B28B1">
                          <w:rPr>
                            <w:b w:val="0"/>
                            <w:sz w:val="20"/>
                            <w:szCs w:val="20"/>
                          </w:rPr>
                          <w:t>Molly Gurney, M.D.</w:t>
                        </w:r>
                      </w:p>
                      <w:p w14:paraId="62E7E7E3" w14:textId="77777777" w:rsidR="002B28B1" w:rsidRPr="002B28B1" w:rsidRDefault="002B28B1" w:rsidP="002B28B1">
                        <w:pPr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2B28B1">
                          <w:rPr>
                            <w:b w:val="0"/>
                            <w:sz w:val="20"/>
                            <w:szCs w:val="20"/>
                          </w:rPr>
                          <w:t>Assistant Laboratory Medical Director, Chemistry</w:t>
                        </w:r>
                      </w:p>
                      <w:p w14:paraId="75B7CF98" w14:textId="77777777" w:rsidR="002B28B1" w:rsidRPr="002B28B1" w:rsidRDefault="002B28B1" w:rsidP="002B28B1">
                        <w:pPr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2B28B1">
                          <w:rPr>
                            <w:b w:val="0"/>
                            <w:sz w:val="20"/>
                            <w:szCs w:val="20"/>
                          </w:rPr>
                          <w:t>SSM Health St. Mary’s Hospital Madison</w:t>
                        </w:r>
                      </w:p>
                      <w:p w14:paraId="27A3FC25" w14:textId="77777777" w:rsidR="002B28B1" w:rsidRPr="002B28B1" w:rsidRDefault="002B28B1" w:rsidP="002B28B1">
                        <w:pPr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2B28B1">
                          <w:rPr>
                            <w:b w:val="0"/>
                            <w:sz w:val="20"/>
                            <w:szCs w:val="20"/>
                          </w:rPr>
                          <w:t>Office: (608) 258-6914</w:t>
                        </w:r>
                      </w:p>
                      <w:p w14:paraId="0AD2C50A" w14:textId="590CF015" w:rsidR="002B28B1" w:rsidRPr="00ED709F" w:rsidRDefault="002B28B1" w:rsidP="002B28B1">
                        <w:pPr>
                          <w:rPr>
                            <w:sz w:val="20"/>
                            <w:szCs w:val="20"/>
                          </w:rPr>
                        </w:pPr>
                        <w:r w:rsidRPr="002B28B1">
                          <w:rPr>
                            <w:b w:val="0"/>
                            <w:sz w:val="20"/>
                            <w:szCs w:val="20"/>
                          </w:rPr>
                          <w:t>molly.gurney@ssmhealth.com</w:t>
                        </w:r>
                      </w:p>
                    </w:tc>
                  </w:tr>
                  <w:tr w:rsidR="002B28B1" w:rsidRPr="00ED709F" w14:paraId="09F06F4F" w14:textId="6CFF0D88" w:rsidTr="00F82B6F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21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4615" w:type="dxa"/>
                        <w:shd w:val="clear" w:color="auto" w:fill="auto"/>
                      </w:tcPr>
                      <w:p w14:paraId="238D9741" w14:textId="7D14C6B4" w:rsidR="002B28B1" w:rsidRPr="00F82B6F" w:rsidRDefault="002B28B1" w:rsidP="00ED709F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9F0B2D" w14:textId="77777777" w:rsidR="00476C4A" w:rsidRPr="00B20428" w:rsidRDefault="00476C4A" w:rsidP="00476C4A">
                  <w:pPr>
                    <w:rPr>
                      <w:sz w:val="20"/>
                      <w:szCs w:val="20"/>
                    </w:rPr>
                  </w:pPr>
                </w:p>
                <w:p w14:paraId="7D6BCF01" w14:textId="77777777" w:rsidR="00DA0755" w:rsidRPr="00957D59" w:rsidRDefault="00DA0755" w:rsidP="00746B46">
                  <w:pPr>
                    <w:rPr>
                      <w:sz w:val="20"/>
                      <w:szCs w:val="20"/>
                    </w:rPr>
                  </w:pPr>
                  <w:r w:rsidRPr="00620514">
                    <w:rPr>
                      <w:sz w:val="20"/>
                      <w:szCs w:val="20"/>
                    </w:rPr>
                    <w:t>Thank you,</w:t>
                  </w:r>
                </w:p>
                <w:p w14:paraId="2BF146C3" w14:textId="77777777" w:rsidR="00DA0755" w:rsidRPr="00531D73" w:rsidRDefault="00DA0755" w:rsidP="00F82B6F">
                  <w:pPr>
                    <w:spacing w:after="20" w:line="276" w:lineRule="auto"/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</w:pPr>
                  <w:r w:rsidRPr="00531D73"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  <w:t>Adam Morgan, M.D.</w:t>
                  </w:r>
                </w:p>
                <w:p w14:paraId="623461CF" w14:textId="77777777" w:rsidR="00DA0755" w:rsidRPr="00B36AD9" w:rsidRDefault="00DA0755" w:rsidP="00F82B6F">
                  <w:pPr>
                    <w:spacing w:after="2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</w:p>
                <w:p w14:paraId="0E991A2B" w14:textId="77777777" w:rsidR="00DA0755" w:rsidRPr="00B36AD9" w:rsidRDefault="00DA0755" w:rsidP="00F82B6F">
                  <w:pPr>
                    <w:spacing w:after="2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</w:p>
                <w:p w14:paraId="228DA08A" w14:textId="77777777" w:rsidR="00DA0755" w:rsidRPr="00B36AD9" w:rsidRDefault="00DA0755" w:rsidP="00F82B6F">
                  <w:pPr>
                    <w:spacing w:after="2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</w:p>
                <w:p w14:paraId="2E549B76" w14:textId="77777777" w:rsidR="00DA0755" w:rsidRPr="00B36AD9" w:rsidRDefault="00DA0755" w:rsidP="00F82B6F">
                  <w:pPr>
                    <w:spacing w:after="2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</w:p>
                <w:p w14:paraId="7EDCC2B9" w14:textId="77777777" w:rsidR="00DA0755" w:rsidRPr="00957D59" w:rsidRDefault="00DA0755" w:rsidP="00746B46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Office: (608) 258-69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DA0755" w14:paraId="03BFE12E" w14:textId="77777777" w:rsidTr="00F82B6F">
              <w:tc>
                <w:tcPr>
                  <w:tcW w:w="9576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881B9C0" w14:textId="77777777" w:rsidR="00DA0755" w:rsidRDefault="00DA0755" w:rsidP="00746B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709F" w14:paraId="14EB3295" w14:textId="77777777" w:rsidTr="00F82B6F">
              <w:trPr>
                <w:trHeight w:val="215"/>
              </w:trPr>
              <w:tc>
                <w:tcPr>
                  <w:tcW w:w="9576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3EC133C0" w14:textId="77777777" w:rsidR="00ED709F" w:rsidRDefault="00ED709F" w:rsidP="00746B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E60CC" w14:textId="77777777" w:rsidR="00DA0755" w:rsidRDefault="00DA0755" w:rsidP="00746B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8BFCB1" w14:textId="77777777" w:rsidR="00622925" w:rsidRDefault="00622925" w:rsidP="00570100"/>
    <w:sectPr w:rsidR="00622925" w:rsidSect="00476C4A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52BDB"/>
    <w:multiLevelType w:val="hybridMultilevel"/>
    <w:tmpl w:val="E838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B230E"/>
    <w:multiLevelType w:val="hybridMultilevel"/>
    <w:tmpl w:val="5EF8D7D2"/>
    <w:lvl w:ilvl="0" w:tplc="A386B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31DC1"/>
    <w:multiLevelType w:val="hybridMultilevel"/>
    <w:tmpl w:val="6878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5D576F"/>
    <w:multiLevelType w:val="hybridMultilevel"/>
    <w:tmpl w:val="02CC9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30825"/>
    <w:multiLevelType w:val="hybridMultilevel"/>
    <w:tmpl w:val="69F207B4"/>
    <w:lvl w:ilvl="0" w:tplc="80F238C6">
      <w:start w:val="1"/>
      <w:numFmt w:val="decimal"/>
      <w:lvlText w:val="%1."/>
      <w:lvlJc w:val="left"/>
      <w:pPr>
        <w:ind w:left="-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40" w:hanging="360"/>
      </w:pPr>
    </w:lvl>
    <w:lvl w:ilvl="2" w:tplc="0409001B" w:tentative="1">
      <w:start w:val="1"/>
      <w:numFmt w:val="lowerRoman"/>
      <w:lvlText w:val="%3."/>
      <w:lvlJc w:val="right"/>
      <w:pPr>
        <w:ind w:left="-2520" w:hanging="180"/>
      </w:pPr>
    </w:lvl>
    <w:lvl w:ilvl="3" w:tplc="0409000F" w:tentative="1">
      <w:start w:val="1"/>
      <w:numFmt w:val="decimal"/>
      <w:lvlText w:val="%4."/>
      <w:lvlJc w:val="left"/>
      <w:pPr>
        <w:ind w:left="-1800" w:hanging="360"/>
      </w:pPr>
    </w:lvl>
    <w:lvl w:ilvl="4" w:tplc="04090019" w:tentative="1">
      <w:start w:val="1"/>
      <w:numFmt w:val="lowerLetter"/>
      <w:lvlText w:val="%5."/>
      <w:lvlJc w:val="left"/>
      <w:pPr>
        <w:ind w:left="-1080" w:hanging="360"/>
      </w:pPr>
    </w:lvl>
    <w:lvl w:ilvl="5" w:tplc="0409001B" w:tentative="1">
      <w:start w:val="1"/>
      <w:numFmt w:val="lowerRoman"/>
      <w:lvlText w:val="%6."/>
      <w:lvlJc w:val="right"/>
      <w:pPr>
        <w:ind w:left="-360" w:hanging="180"/>
      </w:pPr>
    </w:lvl>
    <w:lvl w:ilvl="6" w:tplc="0409000F" w:tentative="1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15" w15:restartNumberingAfterBreak="0">
    <w:nsid w:val="33ED39CE"/>
    <w:multiLevelType w:val="hybridMultilevel"/>
    <w:tmpl w:val="0B725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7" w15:restartNumberingAfterBreak="0">
    <w:nsid w:val="4E292EF1"/>
    <w:multiLevelType w:val="hybridMultilevel"/>
    <w:tmpl w:val="F9F6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1E1749"/>
    <w:multiLevelType w:val="hybridMultilevel"/>
    <w:tmpl w:val="658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6673528">
    <w:abstractNumId w:val="21"/>
  </w:num>
  <w:num w:numId="2" w16cid:durableId="918640573">
    <w:abstractNumId w:val="18"/>
  </w:num>
  <w:num w:numId="3" w16cid:durableId="1873767713">
    <w:abstractNumId w:val="20"/>
  </w:num>
  <w:num w:numId="4" w16cid:durableId="1091583537">
    <w:abstractNumId w:val="9"/>
  </w:num>
  <w:num w:numId="5" w16cid:durableId="1298414528">
    <w:abstractNumId w:val="7"/>
  </w:num>
  <w:num w:numId="6" w16cid:durableId="1622498338">
    <w:abstractNumId w:val="6"/>
  </w:num>
  <w:num w:numId="7" w16cid:durableId="877400266">
    <w:abstractNumId w:val="5"/>
  </w:num>
  <w:num w:numId="8" w16cid:durableId="1005329272">
    <w:abstractNumId w:val="4"/>
  </w:num>
  <w:num w:numId="9" w16cid:durableId="879125252">
    <w:abstractNumId w:val="8"/>
  </w:num>
  <w:num w:numId="10" w16cid:durableId="1032536359">
    <w:abstractNumId w:val="3"/>
  </w:num>
  <w:num w:numId="11" w16cid:durableId="1030230372">
    <w:abstractNumId w:val="2"/>
  </w:num>
  <w:num w:numId="12" w16cid:durableId="1512640384">
    <w:abstractNumId w:val="1"/>
  </w:num>
  <w:num w:numId="13" w16cid:durableId="582840339">
    <w:abstractNumId w:val="0"/>
  </w:num>
  <w:num w:numId="14" w16cid:durableId="1258098788">
    <w:abstractNumId w:val="16"/>
  </w:num>
  <w:num w:numId="15" w16cid:durableId="1597447339">
    <w:abstractNumId w:val="17"/>
  </w:num>
  <w:num w:numId="16" w16cid:durableId="1170027135">
    <w:abstractNumId w:val="19"/>
  </w:num>
  <w:num w:numId="17" w16cid:durableId="360209790">
    <w:abstractNumId w:val="15"/>
  </w:num>
  <w:num w:numId="18" w16cid:durableId="505630790">
    <w:abstractNumId w:val="12"/>
  </w:num>
  <w:num w:numId="19" w16cid:durableId="115833666">
    <w:abstractNumId w:val="10"/>
  </w:num>
  <w:num w:numId="20" w16cid:durableId="953437580">
    <w:abstractNumId w:val="11"/>
  </w:num>
  <w:num w:numId="21" w16cid:durableId="549222749">
    <w:abstractNumId w:val="14"/>
  </w:num>
  <w:num w:numId="22" w16cid:durableId="1180201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01204"/>
    <w:rsid w:val="00024F8B"/>
    <w:rsid w:val="00027724"/>
    <w:rsid w:val="000371DE"/>
    <w:rsid w:val="000A0AB3"/>
    <w:rsid w:val="00125B82"/>
    <w:rsid w:val="002356A7"/>
    <w:rsid w:val="00276A61"/>
    <w:rsid w:val="002B28B1"/>
    <w:rsid w:val="002C267A"/>
    <w:rsid w:val="003C1DF3"/>
    <w:rsid w:val="00476C4A"/>
    <w:rsid w:val="00544A2B"/>
    <w:rsid w:val="00566F69"/>
    <w:rsid w:val="00570100"/>
    <w:rsid w:val="005E0153"/>
    <w:rsid w:val="00620514"/>
    <w:rsid w:val="00622925"/>
    <w:rsid w:val="007175C2"/>
    <w:rsid w:val="00737A5D"/>
    <w:rsid w:val="00746B46"/>
    <w:rsid w:val="00776D5D"/>
    <w:rsid w:val="007B1187"/>
    <w:rsid w:val="00843D4F"/>
    <w:rsid w:val="00856230"/>
    <w:rsid w:val="008B2016"/>
    <w:rsid w:val="00916D87"/>
    <w:rsid w:val="00957D59"/>
    <w:rsid w:val="00971FB2"/>
    <w:rsid w:val="009F47A0"/>
    <w:rsid w:val="00AC0174"/>
    <w:rsid w:val="00B3439E"/>
    <w:rsid w:val="00BF7589"/>
    <w:rsid w:val="00C57906"/>
    <w:rsid w:val="00C700F9"/>
    <w:rsid w:val="00D40C15"/>
    <w:rsid w:val="00D7012D"/>
    <w:rsid w:val="00DA0755"/>
    <w:rsid w:val="00DB5E3B"/>
    <w:rsid w:val="00EA625F"/>
    <w:rsid w:val="00ED709F"/>
    <w:rsid w:val="00EF22C8"/>
    <w:rsid w:val="00F50EB7"/>
    <w:rsid w:val="00F82B6F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965"/>
  <w15:chartTrackingRefBased/>
  <w15:docId w15:val="{5428423F-8A1D-4BAB-AB81-AE94968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55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paragraph" w:customStyle="1" w:styleId="List-Unordered">
    <w:name w:val="List - Unordered"/>
    <w:basedOn w:val="Normal"/>
    <w:rsid w:val="00DA0755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DA0755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DA0755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DA0755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DA0755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  <w:style w:type="paragraph" w:customStyle="1" w:styleId="xp1">
    <w:name w:val="x_p1"/>
    <w:basedOn w:val="Normal"/>
    <w:rsid w:val="007B1187"/>
    <w:rPr>
      <w:rFonts w:ascii="Times New Roman" w:hAnsi="Times New Roman" w:cs="Times New Roman"/>
      <w:sz w:val="24"/>
      <w:szCs w:val="24"/>
    </w:rPr>
  </w:style>
  <w:style w:type="character" w:customStyle="1" w:styleId="xs1">
    <w:name w:val="x_s1"/>
    <w:basedOn w:val="DefaultParagraphFont"/>
    <w:rsid w:val="007B1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5.png@01D26D76.E2123BE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4A5513403C64B9ED69DA007CF1B10" ma:contentTypeVersion="14" ma:contentTypeDescription="Create a new document." ma:contentTypeScope="" ma:versionID="077ed1948b9a5808abcf885919b0506e">
  <xsd:schema xmlns:xsd="http://www.w3.org/2001/XMLSchema" xmlns:xs="http://www.w3.org/2001/XMLSchema" xmlns:p="http://schemas.microsoft.com/office/2006/metadata/properties" xmlns:ns2="4c8aabbb-67ab-4de6-97a3-f566b11ee95c" xmlns:ns3="42d3403b-f773-40f0-81eb-1d7c25792b17" targetNamespace="http://schemas.microsoft.com/office/2006/metadata/properties" ma:root="true" ma:fieldsID="977003b9bc7d3dc3f8ea350b6f0bfc83" ns2:_="" ns3:_="">
    <xsd:import namespace="4c8aabbb-67ab-4de6-97a3-f566b11ee95c"/>
    <xsd:import namespace="42d3403b-f773-40f0-81eb-1d7c2579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bbb-67ab-4de6-97a3-f566b11ee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b86715-cd72-4e3f-b0cc-335fb9208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3403b-f773-40f0-81eb-1d7c25792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aabbb-67ab-4de6-97a3-f566b11ee9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BE97C-4FA5-4D62-B98C-3D387F9C5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F1D18-A9D9-47A1-BEDC-5B6D15826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aabbb-67ab-4de6-97a3-f566b11ee95c"/>
    <ds:schemaRef ds:uri="42d3403b-f773-40f0-81eb-1d7c2579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2B7C0-72B9-4C38-9CC1-C8804FEE42BA}">
  <ds:schemaRefs>
    <ds:schemaRef ds:uri="http://schemas.microsoft.com/office/2006/metadata/properties"/>
    <ds:schemaRef ds:uri="http://schemas.microsoft.com/office/infopath/2007/PartnerControls"/>
    <ds:schemaRef ds:uri="4c8aabbb-67ab-4de6-97a3-f566b11ee95c"/>
  </ds:schemaRefs>
</ds:datastoreItem>
</file>

<file path=customXml/itemProps4.xml><?xml version="1.0" encoding="utf-8"?>
<ds:datastoreItem xmlns:ds="http://schemas.openxmlformats.org/officeDocument/2006/customXml" ds:itemID="{F7F9CB31-380D-40B4-9DE7-0B82CC5C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Soldier, Amy</dc:creator>
  <cp:keywords/>
  <dc:description/>
  <cp:lastModifiedBy>Carmichael, Lisa</cp:lastModifiedBy>
  <cp:revision>2</cp:revision>
  <cp:lastPrinted>2023-01-05T13:40:00Z</cp:lastPrinted>
  <dcterms:created xsi:type="dcterms:W3CDTF">2025-05-16T18:04:00Z</dcterms:created>
  <dcterms:modified xsi:type="dcterms:W3CDTF">2025-05-16T18:04:00Z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0x0101006144A5513403C64B9ED69DA007CF1B10</vt:lpwstr>
  </property>
</Properties>
</file>