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3321E3" w:rsidRPr="003321E3" w:rsidTr="003321E3">
        <w:trPr>
          <w:jc w:val="center"/>
        </w:trPr>
        <w:tc>
          <w:tcPr>
            <w:tcW w:w="4428" w:type="dxa"/>
            <w:tcBorders>
              <w:top w:val="single" w:sz="18" w:space="0" w:color="000000"/>
              <w:left w:val="single" w:sz="18" w:space="0" w:color="000000"/>
              <w:bottom w:val="single" w:sz="12" w:space="0" w:color="000000"/>
              <w:right w:val="single" w:sz="18" w:space="0" w:color="000000"/>
            </w:tcBorders>
          </w:tcPr>
          <w:p w:rsidR="003321E3" w:rsidRPr="003321E3" w:rsidRDefault="00216DF8" w:rsidP="003321E3">
            <w:bookmarkStart w:id="0" w:name="_GoBack"/>
            <w:bookmarkEnd w:id="0"/>
            <w:r>
              <w:rPr>
                <w:b/>
              </w:rPr>
              <w:t>Laboratory and Pathology Service Line</w:t>
            </w:r>
          </w:p>
        </w:tc>
        <w:tc>
          <w:tcPr>
            <w:tcW w:w="4428" w:type="dxa"/>
            <w:tcBorders>
              <w:top w:val="single" w:sz="18" w:space="0" w:color="000000"/>
              <w:left w:val="single" w:sz="18" w:space="0" w:color="000000"/>
              <w:bottom w:val="single" w:sz="12" w:space="0" w:color="000000"/>
              <w:right w:val="single" w:sz="18" w:space="0" w:color="000000"/>
            </w:tcBorders>
          </w:tcPr>
          <w:p w:rsidR="003321E3" w:rsidRPr="008A5ECD" w:rsidRDefault="003321E3" w:rsidP="001042A7">
            <w:r w:rsidRPr="008A5ECD">
              <w:rPr>
                <w:b/>
              </w:rPr>
              <w:t>Procedure Name:</w:t>
            </w:r>
            <w:r w:rsidRPr="008A5ECD">
              <w:t xml:space="preserve"> </w:t>
            </w:r>
            <w:r w:rsidR="008C143E">
              <w:t>Specimen Collection Policy</w:t>
            </w:r>
          </w:p>
        </w:tc>
      </w:tr>
      <w:tr w:rsidR="003321E3" w:rsidRPr="003321E3" w:rsidTr="003321E3">
        <w:trPr>
          <w:jc w:val="center"/>
        </w:trPr>
        <w:tc>
          <w:tcPr>
            <w:tcW w:w="4428" w:type="dxa"/>
            <w:tcBorders>
              <w:top w:val="nil"/>
              <w:left w:val="single" w:sz="18" w:space="0" w:color="000000"/>
              <w:right w:val="single" w:sz="18" w:space="0" w:color="000000"/>
            </w:tcBorders>
          </w:tcPr>
          <w:p w:rsidR="003321E3" w:rsidRPr="003321E3" w:rsidRDefault="003321E3" w:rsidP="00EA1959">
            <w:r w:rsidRPr="003321E3">
              <w:rPr>
                <w:b/>
              </w:rPr>
              <w:t xml:space="preserve">Page: </w:t>
            </w:r>
            <w:r w:rsidRPr="003321E3">
              <w:t xml:space="preserve">1 of  </w:t>
            </w:r>
            <w:r w:rsidR="00EA1959">
              <w:t>5</w:t>
            </w:r>
          </w:p>
        </w:tc>
        <w:tc>
          <w:tcPr>
            <w:tcW w:w="4428" w:type="dxa"/>
            <w:tcBorders>
              <w:top w:val="nil"/>
              <w:left w:val="single" w:sz="18" w:space="0" w:color="000000"/>
              <w:right w:val="single" w:sz="18" w:space="0" w:color="000000"/>
            </w:tcBorders>
          </w:tcPr>
          <w:p w:rsidR="003321E3" w:rsidRPr="003321E3" w:rsidRDefault="003321E3" w:rsidP="00B77117">
            <w:r w:rsidRPr="003321E3">
              <w:rPr>
                <w:b/>
              </w:rPr>
              <w:t>Procedure Number:</w:t>
            </w:r>
            <w:r w:rsidRPr="003321E3">
              <w:t xml:space="preserve"> </w:t>
            </w:r>
            <w:r w:rsidR="00B77117">
              <w:t>ADM.020</w:t>
            </w:r>
            <w:r w:rsidRPr="003321E3">
              <w:t xml:space="preserve"> </w:t>
            </w:r>
          </w:p>
        </w:tc>
      </w:tr>
      <w:tr w:rsidR="00493151" w:rsidRPr="003321E3" w:rsidTr="00D56EE2">
        <w:trPr>
          <w:jc w:val="center"/>
        </w:trPr>
        <w:tc>
          <w:tcPr>
            <w:tcW w:w="8856" w:type="dxa"/>
            <w:gridSpan w:val="2"/>
            <w:tcBorders>
              <w:left w:val="single" w:sz="18" w:space="0" w:color="000000"/>
              <w:right w:val="single" w:sz="18" w:space="0" w:color="000000"/>
            </w:tcBorders>
          </w:tcPr>
          <w:p w:rsidR="00493151" w:rsidRPr="003321E3" w:rsidRDefault="00493151" w:rsidP="00493151">
            <w:r>
              <w:rPr>
                <w:b/>
              </w:rPr>
              <w:t>Revisions</w:t>
            </w:r>
            <w:r w:rsidRPr="003321E3">
              <w:rPr>
                <w:b/>
              </w:rPr>
              <w:t>:</w:t>
            </w:r>
            <w:r w:rsidRPr="003321E3">
              <w:t xml:space="preserve"> </w:t>
            </w:r>
            <w:r>
              <w:t>01/12    12/17    03/18</w:t>
            </w:r>
            <w:r w:rsidR="00562D2D">
              <w:t xml:space="preserve">    </w:t>
            </w:r>
            <w:r w:rsidR="002B50BC">
              <w:t>06</w:t>
            </w:r>
            <w:r w:rsidR="00562D2D">
              <w:t>/20</w:t>
            </w:r>
          </w:p>
        </w:tc>
      </w:tr>
      <w:tr w:rsidR="003321E3" w:rsidRPr="003321E3" w:rsidTr="003321E3">
        <w:trPr>
          <w:jc w:val="center"/>
        </w:trPr>
        <w:tc>
          <w:tcPr>
            <w:tcW w:w="4428" w:type="dxa"/>
            <w:tcBorders>
              <w:left w:val="single" w:sz="18" w:space="0" w:color="000000"/>
              <w:bottom w:val="single" w:sz="18" w:space="0" w:color="000000"/>
              <w:right w:val="single" w:sz="18" w:space="0" w:color="000000"/>
            </w:tcBorders>
          </w:tcPr>
          <w:p w:rsidR="003321E3" w:rsidRPr="003321E3" w:rsidRDefault="00C25811" w:rsidP="003321E3">
            <w:r>
              <w:rPr>
                <w:b/>
              </w:rPr>
              <w:t>Original Approval</w:t>
            </w:r>
            <w:r w:rsidRPr="003321E3">
              <w:rPr>
                <w:b/>
              </w:rPr>
              <w:t xml:space="preserve"> </w:t>
            </w:r>
            <w:r w:rsidR="003321E3" w:rsidRPr="003321E3">
              <w:rPr>
                <w:b/>
              </w:rPr>
              <w:t xml:space="preserve">Date: </w:t>
            </w:r>
            <w:r w:rsidR="003321E3" w:rsidRPr="003321E3">
              <w:t xml:space="preserve">  </w:t>
            </w:r>
            <w:r w:rsidR="003321E3">
              <w:t>October 23, 200</w:t>
            </w:r>
            <w:r w:rsidR="008A5ECD">
              <w:t>6</w:t>
            </w:r>
          </w:p>
        </w:tc>
        <w:tc>
          <w:tcPr>
            <w:tcW w:w="4428" w:type="dxa"/>
            <w:tcBorders>
              <w:left w:val="single" w:sz="18" w:space="0" w:color="000000"/>
              <w:bottom w:val="single" w:sz="18" w:space="0" w:color="000000"/>
              <w:right w:val="single" w:sz="18" w:space="0" w:color="000000"/>
            </w:tcBorders>
          </w:tcPr>
          <w:p w:rsidR="003321E3" w:rsidRPr="003321E3" w:rsidRDefault="003321E3" w:rsidP="003321E3">
            <w:r w:rsidRPr="003321E3">
              <w:rPr>
                <w:b/>
              </w:rPr>
              <w:t xml:space="preserve">Retired:  </w:t>
            </w:r>
          </w:p>
        </w:tc>
      </w:tr>
    </w:tbl>
    <w:p w:rsidR="00404A2B" w:rsidRPr="0029338C" w:rsidRDefault="00404A2B" w:rsidP="00404A2B">
      <w:pPr>
        <w:pStyle w:val="NormalWeb"/>
        <w:rPr>
          <w:b/>
          <w:sz w:val="26"/>
          <w:szCs w:val="26"/>
        </w:rPr>
      </w:pPr>
      <w:r w:rsidRPr="0029338C">
        <w:rPr>
          <w:b/>
          <w:bCs/>
          <w:sz w:val="26"/>
          <w:szCs w:val="26"/>
        </w:rPr>
        <w:t>Routine Venipuncture Guidelines</w:t>
      </w:r>
    </w:p>
    <w:p w:rsidR="00404A2B" w:rsidRPr="0029338C" w:rsidRDefault="0029338C" w:rsidP="00404A2B">
      <w:pPr>
        <w:pStyle w:val="NormalWeb"/>
        <w:spacing w:before="0" w:beforeAutospacing="0" w:after="0" w:afterAutospacing="0"/>
        <w:rPr>
          <w:b/>
        </w:rPr>
      </w:pPr>
      <w:r>
        <w:rPr>
          <w:b/>
          <w:bCs/>
        </w:rPr>
        <w:t>Equipment</w:t>
      </w:r>
    </w:p>
    <w:p w:rsidR="00404A2B" w:rsidRDefault="00404A2B" w:rsidP="00404A2B">
      <w:pPr>
        <w:pStyle w:val="NormalWeb"/>
        <w:numPr>
          <w:ilvl w:val="0"/>
          <w:numId w:val="4"/>
        </w:numPr>
        <w:spacing w:before="0" w:beforeAutospacing="0" w:after="0" w:afterAutospacing="0"/>
        <w:ind w:hanging="720"/>
      </w:pPr>
      <w:r w:rsidRPr="00404A2B">
        <w:t>Safety Needles, 22g or less</w:t>
      </w:r>
    </w:p>
    <w:p w:rsidR="00404A2B" w:rsidRDefault="00404A2B" w:rsidP="00404A2B">
      <w:pPr>
        <w:pStyle w:val="NormalWeb"/>
        <w:numPr>
          <w:ilvl w:val="0"/>
          <w:numId w:val="4"/>
        </w:numPr>
        <w:spacing w:before="0" w:beforeAutospacing="0" w:after="0" w:afterAutospacing="0"/>
        <w:ind w:hanging="720"/>
      </w:pPr>
      <w:r>
        <w:t>Butterfly needles,</w:t>
      </w:r>
      <w:r w:rsidRPr="00404A2B">
        <w:t xml:space="preserve"> 21g or less</w:t>
      </w:r>
    </w:p>
    <w:p w:rsidR="00404A2B" w:rsidRDefault="00404A2B" w:rsidP="00404A2B">
      <w:pPr>
        <w:pStyle w:val="NormalWeb"/>
        <w:numPr>
          <w:ilvl w:val="0"/>
          <w:numId w:val="4"/>
        </w:numPr>
        <w:spacing w:before="0" w:beforeAutospacing="0" w:after="0" w:afterAutospacing="0"/>
        <w:ind w:hanging="720"/>
      </w:pPr>
      <w:r w:rsidRPr="00404A2B">
        <w:t>Syringes</w:t>
      </w:r>
    </w:p>
    <w:p w:rsidR="00404A2B" w:rsidRDefault="00404A2B" w:rsidP="00404A2B">
      <w:pPr>
        <w:pStyle w:val="NormalWeb"/>
        <w:numPr>
          <w:ilvl w:val="0"/>
          <w:numId w:val="4"/>
        </w:numPr>
        <w:spacing w:before="0" w:beforeAutospacing="0" w:after="0" w:afterAutospacing="0"/>
        <w:ind w:hanging="720"/>
      </w:pPr>
      <w:r w:rsidRPr="00404A2B">
        <w:t>Blood Collection Tubes.  The vacuum tubes are designed to draw a predetermined volume of blood.</w:t>
      </w:r>
      <w:r>
        <w:t xml:space="preserve">  </w:t>
      </w:r>
      <w:r w:rsidRPr="00404A2B">
        <w:t>Tubes with different additives are used for collecting blood specimens for specific types of tests.</w:t>
      </w:r>
      <w:r>
        <w:t xml:space="preserve">  </w:t>
      </w:r>
      <w:r w:rsidRPr="00404A2B">
        <w:t>The color of the rubber stopper is used to identify these additives.</w:t>
      </w:r>
      <w:r>
        <w:t xml:space="preserve">  </w:t>
      </w:r>
      <w:r w:rsidRPr="00404A2B">
        <w:t>See</w:t>
      </w:r>
      <w:r w:rsidR="00E12BB1">
        <w:t xml:space="preserve"> Table 1 for details about the most commonly used collection tubes</w:t>
      </w:r>
      <w:r w:rsidRPr="00404A2B">
        <w:t>.</w:t>
      </w:r>
    </w:p>
    <w:p w:rsidR="00404A2B" w:rsidRDefault="00404A2B" w:rsidP="00404A2B">
      <w:pPr>
        <w:pStyle w:val="NormalWeb"/>
        <w:numPr>
          <w:ilvl w:val="0"/>
          <w:numId w:val="4"/>
        </w:numPr>
        <w:spacing w:before="0" w:beforeAutospacing="0" w:after="0" w:afterAutospacing="0"/>
        <w:ind w:hanging="720"/>
      </w:pPr>
      <w:r w:rsidRPr="00404A2B">
        <w:t>Tourniquets.  Latex-free tourniquets are available</w:t>
      </w:r>
      <w:r>
        <w:t>.</w:t>
      </w:r>
    </w:p>
    <w:p w:rsidR="00404A2B" w:rsidRDefault="00404A2B" w:rsidP="00404A2B">
      <w:pPr>
        <w:pStyle w:val="NormalWeb"/>
        <w:numPr>
          <w:ilvl w:val="0"/>
          <w:numId w:val="4"/>
        </w:numPr>
        <w:spacing w:before="0" w:beforeAutospacing="0" w:after="0" w:afterAutospacing="0"/>
        <w:ind w:hanging="720"/>
      </w:pPr>
      <w:r w:rsidRPr="00404A2B">
        <w:t>Antiseptic.  Individually packaged 70% isopropyl alcohol wipes</w:t>
      </w:r>
      <w:r w:rsidR="00AC0C2C">
        <w:t xml:space="preserve"> or 10% Povidone-Iodine prep pads (used for specific lab testing where alcohol pads cannot be used)</w:t>
      </w:r>
      <w:r w:rsidRPr="00404A2B">
        <w:t>.</w:t>
      </w:r>
    </w:p>
    <w:p w:rsidR="00404A2B" w:rsidRDefault="00404A2B" w:rsidP="00404A2B">
      <w:pPr>
        <w:pStyle w:val="NormalWeb"/>
        <w:numPr>
          <w:ilvl w:val="0"/>
          <w:numId w:val="4"/>
        </w:numPr>
        <w:spacing w:before="0" w:beforeAutospacing="0" w:after="0" w:afterAutospacing="0"/>
        <w:ind w:hanging="720"/>
      </w:pPr>
      <w:r w:rsidRPr="00404A2B">
        <w:t xml:space="preserve">2x2 Gauze or cotton balls.  </w:t>
      </w:r>
    </w:p>
    <w:p w:rsidR="00404A2B" w:rsidRDefault="00404A2B" w:rsidP="00404A2B">
      <w:pPr>
        <w:pStyle w:val="NormalWeb"/>
        <w:numPr>
          <w:ilvl w:val="0"/>
          <w:numId w:val="4"/>
        </w:numPr>
        <w:spacing w:before="0" w:beforeAutospacing="0" w:after="0" w:afterAutospacing="0"/>
        <w:ind w:hanging="720"/>
      </w:pPr>
      <w:r w:rsidRPr="00404A2B">
        <w:t>Sharps Disposal Container.  An OSHA acceptable, puncture proof container marked</w:t>
      </w:r>
      <w:r>
        <w:t xml:space="preserve"> </w:t>
      </w:r>
      <w:r w:rsidRPr="00404A2B">
        <w:t>"</w:t>
      </w:r>
      <w:r>
        <w:t>Bio</w:t>
      </w:r>
      <w:r w:rsidRPr="00404A2B">
        <w:t>hazardous"</w:t>
      </w:r>
    </w:p>
    <w:p w:rsidR="00404A2B" w:rsidRPr="00404A2B" w:rsidRDefault="00404A2B" w:rsidP="00404A2B">
      <w:pPr>
        <w:pStyle w:val="NormalWeb"/>
        <w:numPr>
          <w:ilvl w:val="0"/>
          <w:numId w:val="4"/>
        </w:numPr>
        <w:spacing w:before="0" w:beforeAutospacing="0" w:after="0" w:afterAutospacing="0"/>
        <w:ind w:hanging="720"/>
      </w:pPr>
      <w:r w:rsidRPr="00404A2B">
        <w:t>Bandages or tape</w:t>
      </w:r>
      <w:r w:rsidRPr="00404A2B">
        <w:br/>
        <w:t> </w:t>
      </w:r>
    </w:p>
    <w:p w:rsidR="00404A2B" w:rsidRPr="0029338C" w:rsidRDefault="0029338C" w:rsidP="00404A2B">
      <w:pPr>
        <w:pStyle w:val="NormalWeb"/>
        <w:spacing w:before="0" w:beforeAutospacing="0" w:after="0" w:afterAutospacing="0"/>
        <w:rPr>
          <w:b/>
        </w:rPr>
      </w:pPr>
      <w:r>
        <w:rPr>
          <w:b/>
          <w:bCs/>
        </w:rPr>
        <w:t>Safety</w:t>
      </w:r>
    </w:p>
    <w:p w:rsidR="00404A2B" w:rsidRDefault="00404A2B" w:rsidP="00404A2B">
      <w:pPr>
        <w:pStyle w:val="NormalWeb"/>
        <w:numPr>
          <w:ilvl w:val="0"/>
          <w:numId w:val="5"/>
        </w:numPr>
        <w:spacing w:before="0" w:beforeAutospacing="0" w:after="0" w:afterAutospacing="0"/>
        <w:ind w:hanging="720"/>
      </w:pPr>
      <w:r w:rsidRPr="00404A2B">
        <w:t>Observe universal (standard) safety precautions.  Observe all applicable isolation procedures.</w:t>
      </w:r>
    </w:p>
    <w:p w:rsidR="00404A2B" w:rsidRDefault="00404A2B" w:rsidP="00404A2B">
      <w:pPr>
        <w:pStyle w:val="NormalWeb"/>
        <w:numPr>
          <w:ilvl w:val="0"/>
          <w:numId w:val="5"/>
        </w:numPr>
        <w:spacing w:before="0" w:beforeAutospacing="0" w:after="0" w:afterAutospacing="0"/>
        <w:ind w:hanging="720"/>
      </w:pPr>
      <w:r w:rsidRPr="00404A2B">
        <w:t>P</w:t>
      </w:r>
      <w:r>
        <w:t>ersonal Protective Equipment</w:t>
      </w:r>
      <w:r w:rsidRPr="00404A2B">
        <w:t xml:space="preserve"> will be worn at all time.</w:t>
      </w:r>
    </w:p>
    <w:p w:rsidR="00404A2B" w:rsidRDefault="00404A2B" w:rsidP="00404A2B">
      <w:pPr>
        <w:pStyle w:val="NormalWeb"/>
        <w:numPr>
          <w:ilvl w:val="0"/>
          <w:numId w:val="5"/>
        </w:numPr>
        <w:spacing w:before="0" w:beforeAutospacing="0" w:after="0" w:afterAutospacing="0"/>
        <w:ind w:hanging="720"/>
      </w:pPr>
      <w:r w:rsidRPr="00404A2B">
        <w:t>Wash hands</w:t>
      </w:r>
      <w:r>
        <w:t xml:space="preserve"> in warm, running water with</w:t>
      </w:r>
      <w:r w:rsidRPr="00404A2B">
        <w:t xml:space="preserve"> chlorhexidine gluconate hand washing product (approved</w:t>
      </w:r>
      <w:r>
        <w:t xml:space="preserve"> </w:t>
      </w:r>
      <w:r w:rsidRPr="00404A2B">
        <w:t>by the Infection Control Committee), or if not visibly contaminated with a commercial foaming</w:t>
      </w:r>
      <w:r>
        <w:t xml:space="preserve"> </w:t>
      </w:r>
      <w:r w:rsidRPr="00404A2B">
        <w:t>hand wash product before and after each patient collection.</w:t>
      </w:r>
    </w:p>
    <w:p w:rsidR="00404A2B" w:rsidRDefault="00404A2B" w:rsidP="00404A2B">
      <w:pPr>
        <w:pStyle w:val="NormalWeb"/>
        <w:numPr>
          <w:ilvl w:val="0"/>
          <w:numId w:val="5"/>
        </w:numPr>
        <w:spacing w:before="0" w:beforeAutospacing="0" w:after="0" w:afterAutospacing="0"/>
        <w:ind w:hanging="720"/>
      </w:pPr>
      <w:r w:rsidRPr="00404A2B">
        <w:t>Gloves are to be worn during all phlebotomies, and changed between patient collections.  Palpation of phlebotomy site may be performed without gloves providing the skin is not broken.</w:t>
      </w:r>
    </w:p>
    <w:p w:rsidR="00404A2B" w:rsidRDefault="00404A2B" w:rsidP="00404A2B">
      <w:pPr>
        <w:pStyle w:val="NormalWeb"/>
        <w:numPr>
          <w:ilvl w:val="0"/>
          <w:numId w:val="5"/>
        </w:numPr>
        <w:spacing w:before="0" w:beforeAutospacing="0" w:after="0" w:afterAutospacing="0"/>
        <w:ind w:hanging="720"/>
      </w:pPr>
      <w:r w:rsidRPr="00404A2B">
        <w:t>A lab coat or gown must be worn during blood collection procedures.</w:t>
      </w:r>
    </w:p>
    <w:p w:rsidR="00404A2B" w:rsidRPr="00404A2B" w:rsidRDefault="00404A2B" w:rsidP="00404A2B">
      <w:pPr>
        <w:pStyle w:val="NormalWeb"/>
        <w:numPr>
          <w:ilvl w:val="0"/>
          <w:numId w:val="5"/>
        </w:numPr>
        <w:spacing w:before="0" w:beforeAutospacing="0" w:after="0" w:afterAutospacing="0"/>
        <w:ind w:hanging="720"/>
      </w:pPr>
      <w:r w:rsidRPr="00404A2B">
        <w:t>Needles and hubs are single use and are</w:t>
      </w:r>
      <w:r>
        <w:t xml:space="preserve"> disposed of in an appropriate sharps </w:t>
      </w:r>
      <w:r w:rsidRPr="00404A2B">
        <w:t>container as one unit.</w:t>
      </w:r>
      <w:r w:rsidRPr="00404A2B">
        <w:br/>
      </w:r>
      <w:r w:rsidRPr="00404A2B">
        <w:rPr>
          <w:b/>
          <w:bCs/>
        </w:rPr>
        <w:t>Needles are never recapped, removed, broken, or bent after phlebotomy procedure</w:t>
      </w:r>
      <w:r w:rsidR="00C74B69">
        <w:rPr>
          <w:b/>
          <w:bCs/>
        </w:rPr>
        <w:t>s</w:t>
      </w:r>
      <w:r w:rsidRPr="00404A2B">
        <w:rPr>
          <w:b/>
          <w:bCs/>
        </w:rPr>
        <w:t>.</w:t>
      </w:r>
    </w:p>
    <w:p w:rsidR="00404A2B" w:rsidRDefault="00404A2B" w:rsidP="00404A2B">
      <w:pPr>
        <w:pStyle w:val="NormalWeb"/>
        <w:numPr>
          <w:ilvl w:val="0"/>
          <w:numId w:val="5"/>
        </w:numPr>
        <w:spacing w:before="0" w:beforeAutospacing="0" w:after="0" w:afterAutospacing="0"/>
        <w:ind w:hanging="720"/>
      </w:pPr>
      <w:r w:rsidRPr="00404A2B">
        <w:t>Gloves are to be discarded in the appropriate container immediately after the phlebotomy procedure.</w:t>
      </w:r>
      <w:r>
        <w:t xml:space="preserve">  </w:t>
      </w:r>
      <w:r w:rsidRPr="00404A2B">
        <w:t xml:space="preserve">All other items used for the procedure must be disposed of according to proper </w:t>
      </w:r>
      <w:r>
        <w:t>bio</w:t>
      </w:r>
      <w:r w:rsidRPr="00404A2B">
        <w:t>hazardous</w:t>
      </w:r>
      <w:r>
        <w:t xml:space="preserve"> </w:t>
      </w:r>
      <w:r w:rsidRPr="00404A2B">
        <w:t>waste disposal policy.</w:t>
      </w:r>
    </w:p>
    <w:p w:rsidR="00404A2B" w:rsidRDefault="00404A2B" w:rsidP="00404A2B">
      <w:pPr>
        <w:pStyle w:val="NormalWeb"/>
        <w:numPr>
          <w:ilvl w:val="0"/>
          <w:numId w:val="5"/>
        </w:numPr>
        <w:spacing w:before="0" w:beforeAutospacing="0" w:after="0" w:afterAutospacing="0"/>
        <w:ind w:hanging="720"/>
      </w:pPr>
      <w:r w:rsidRPr="00404A2B">
        <w:t>Contaminated surfaces must be cleaned with freshly</w:t>
      </w:r>
      <w:r>
        <w:t xml:space="preserve"> prepared 10% bleach solution</w:t>
      </w:r>
      <w:r w:rsidR="00CB6DCC">
        <w:t xml:space="preserve"> or bleach wipes</w:t>
      </w:r>
      <w:r>
        <w:t xml:space="preserve">.  </w:t>
      </w:r>
      <w:r w:rsidRPr="00404A2B">
        <w:t>All surfaces</w:t>
      </w:r>
      <w:r>
        <w:t xml:space="preserve"> </w:t>
      </w:r>
      <w:r w:rsidR="00CB6DCC">
        <w:t>are cleaned daily with disinfecting wipes</w:t>
      </w:r>
      <w:r w:rsidRPr="00404A2B">
        <w:t>.</w:t>
      </w:r>
    </w:p>
    <w:p w:rsidR="00404A2B" w:rsidRPr="00404A2B" w:rsidRDefault="00404A2B" w:rsidP="00404A2B">
      <w:pPr>
        <w:pStyle w:val="NormalWeb"/>
        <w:numPr>
          <w:ilvl w:val="0"/>
          <w:numId w:val="5"/>
        </w:numPr>
        <w:spacing w:before="0" w:beforeAutospacing="0" w:after="0" w:afterAutospacing="0"/>
        <w:ind w:hanging="720"/>
      </w:pPr>
      <w:r w:rsidRPr="00404A2B">
        <w:lastRenderedPageBreak/>
        <w:t>In the case of an accidental needle stick, immediately wash the area with an antibacterial soap, express blood from the wound, and contact your supervisor.</w:t>
      </w:r>
    </w:p>
    <w:p w:rsidR="00404A2B" w:rsidRPr="0029338C" w:rsidRDefault="00404A2B" w:rsidP="00404A2B">
      <w:pPr>
        <w:pStyle w:val="NormalWeb"/>
        <w:spacing w:before="0" w:beforeAutospacing="0" w:after="0" w:afterAutospacing="0"/>
      </w:pPr>
      <w:r w:rsidRPr="00404A2B">
        <w:br/>
      </w:r>
      <w:r w:rsidRPr="0029338C">
        <w:rPr>
          <w:b/>
          <w:bCs/>
        </w:rPr>
        <w:t>Procedure</w:t>
      </w:r>
    </w:p>
    <w:p w:rsidR="00404A2B" w:rsidRDefault="00404A2B" w:rsidP="00404A2B">
      <w:pPr>
        <w:pStyle w:val="NormalWeb"/>
        <w:numPr>
          <w:ilvl w:val="0"/>
          <w:numId w:val="6"/>
        </w:numPr>
        <w:spacing w:before="0" w:beforeAutospacing="0" w:after="0" w:afterAutospacing="0"/>
        <w:ind w:hanging="720"/>
      </w:pPr>
      <w:r w:rsidRPr="00404A2B">
        <w:t>Identify the patient.  Outpatients are called into the phlebotomy area and asked their name and date of</w:t>
      </w:r>
      <w:r>
        <w:t xml:space="preserve"> </w:t>
      </w:r>
      <w:r w:rsidRPr="00404A2B">
        <w:t>birth.  This information must match the requisition.</w:t>
      </w:r>
      <w:r w:rsidR="00B52B3F">
        <w:t xml:space="preserve">  </w:t>
      </w:r>
      <w:r w:rsidRPr="00404A2B">
        <w:t>Inpatients are identified by their</w:t>
      </w:r>
      <w:r w:rsidR="00B52B3F">
        <w:t xml:space="preserve"> </w:t>
      </w:r>
      <w:r w:rsidR="00B52B3F" w:rsidRPr="00404A2B">
        <w:t>arm</w:t>
      </w:r>
      <w:r w:rsidRPr="00404A2B">
        <w:t xml:space="preserve"> band.</w:t>
      </w:r>
      <w:r>
        <w:t xml:space="preserve">  </w:t>
      </w:r>
      <w:r w:rsidRPr="00404A2B">
        <w:t>If it has been removed, a nurse must install a new one before the patient can be drawn.</w:t>
      </w:r>
    </w:p>
    <w:p w:rsidR="00404A2B" w:rsidRDefault="00404A2B" w:rsidP="00404A2B">
      <w:pPr>
        <w:pStyle w:val="NormalWeb"/>
        <w:numPr>
          <w:ilvl w:val="0"/>
          <w:numId w:val="6"/>
        </w:numPr>
        <w:spacing w:before="0" w:beforeAutospacing="0" w:after="0" w:afterAutospacing="0"/>
        <w:ind w:hanging="720"/>
      </w:pPr>
      <w:r w:rsidRPr="00404A2B">
        <w:t>Reassure the patient that the minimum amount of blood required for testing will be drawn.</w:t>
      </w:r>
    </w:p>
    <w:p w:rsidR="00404A2B" w:rsidRDefault="00404A2B" w:rsidP="00404A2B">
      <w:pPr>
        <w:pStyle w:val="NormalWeb"/>
        <w:numPr>
          <w:ilvl w:val="0"/>
          <w:numId w:val="6"/>
        </w:numPr>
        <w:spacing w:before="0" w:beforeAutospacing="0" w:after="0" w:afterAutospacing="0"/>
        <w:ind w:hanging="720"/>
      </w:pPr>
      <w:r w:rsidRPr="00404A2B">
        <w:t>Assemble the necessary equipment appropriate to the patient's physical characteristics.</w:t>
      </w:r>
    </w:p>
    <w:p w:rsidR="00404A2B" w:rsidRDefault="00404A2B" w:rsidP="00404A2B">
      <w:pPr>
        <w:pStyle w:val="NormalWeb"/>
        <w:numPr>
          <w:ilvl w:val="0"/>
          <w:numId w:val="6"/>
        </w:numPr>
        <w:spacing w:before="0" w:beforeAutospacing="0" w:after="0" w:afterAutospacing="0"/>
        <w:ind w:hanging="720"/>
      </w:pPr>
      <w:r w:rsidRPr="00404A2B">
        <w:t>Wash hands and put on gloves.</w:t>
      </w:r>
    </w:p>
    <w:p w:rsidR="00404A2B" w:rsidRDefault="00404A2B" w:rsidP="00404A2B">
      <w:pPr>
        <w:pStyle w:val="NormalWeb"/>
        <w:numPr>
          <w:ilvl w:val="0"/>
          <w:numId w:val="6"/>
        </w:numPr>
        <w:spacing w:before="0" w:beforeAutospacing="0" w:after="0" w:afterAutospacing="0"/>
        <w:ind w:hanging="720"/>
      </w:pPr>
      <w:r w:rsidRPr="00404A2B">
        <w:t xml:space="preserve">Position the patient with the arm extended to form a straight-line </w:t>
      </w:r>
      <w:r w:rsidR="009F6379" w:rsidRPr="00404A2B">
        <w:t>f</w:t>
      </w:r>
      <w:r w:rsidR="009F6379">
        <w:t>ro</w:t>
      </w:r>
      <w:r w:rsidR="009F6379" w:rsidRPr="00404A2B">
        <w:t xml:space="preserve">m </w:t>
      </w:r>
      <w:r w:rsidRPr="00404A2B">
        <w:t>shoulder to wrist.</w:t>
      </w:r>
    </w:p>
    <w:p w:rsidR="00404A2B" w:rsidRDefault="00404A2B" w:rsidP="00404A2B">
      <w:pPr>
        <w:pStyle w:val="NormalWeb"/>
        <w:numPr>
          <w:ilvl w:val="0"/>
          <w:numId w:val="6"/>
        </w:numPr>
        <w:spacing w:before="0" w:beforeAutospacing="0" w:after="0" w:afterAutospacing="0"/>
        <w:ind w:hanging="720"/>
      </w:pPr>
      <w:r w:rsidRPr="00404A2B">
        <w:t>Do not attempt a venipuncture more than twice.  Notify your supervisor or patient's physician if</w:t>
      </w:r>
      <w:r>
        <w:t xml:space="preserve"> </w:t>
      </w:r>
      <w:r w:rsidRPr="00404A2B">
        <w:t>unsuccessful.</w:t>
      </w:r>
    </w:p>
    <w:p w:rsidR="00991F95" w:rsidRDefault="00404A2B" w:rsidP="00404A2B">
      <w:pPr>
        <w:pStyle w:val="NormalWeb"/>
        <w:numPr>
          <w:ilvl w:val="0"/>
          <w:numId w:val="6"/>
        </w:numPr>
        <w:spacing w:before="0" w:beforeAutospacing="0" w:after="0" w:afterAutospacing="0"/>
        <w:ind w:hanging="720"/>
      </w:pPr>
      <w:r w:rsidRPr="00404A2B">
        <w:t>Select the appr</w:t>
      </w:r>
      <w:r>
        <w:t xml:space="preserve">opriate vein for venipuncture.  </w:t>
      </w:r>
      <w:r w:rsidRPr="00404A2B">
        <w:t>The larger median cubital, basilic and cephalic veins are most frequently used, but other may be necessary</w:t>
      </w:r>
      <w:r>
        <w:t xml:space="preserve"> </w:t>
      </w:r>
      <w:r w:rsidRPr="00404A2B">
        <w:t xml:space="preserve">and will become more prominent if the patient closes his fist tightly.  </w:t>
      </w:r>
      <w:r w:rsidRPr="00404A2B">
        <w:rPr>
          <w:b/>
          <w:bCs/>
          <w:u w:val="single"/>
        </w:rPr>
        <w:t>At no time may phlebotomists</w:t>
      </w:r>
      <w:r>
        <w:rPr>
          <w:b/>
          <w:bCs/>
          <w:u w:val="single"/>
        </w:rPr>
        <w:t xml:space="preserve"> </w:t>
      </w:r>
      <w:r w:rsidRPr="00404A2B">
        <w:rPr>
          <w:b/>
          <w:bCs/>
          <w:u w:val="single"/>
        </w:rPr>
        <w:t>perform venipuncture</w:t>
      </w:r>
      <w:r>
        <w:rPr>
          <w:b/>
          <w:bCs/>
          <w:u w:val="single"/>
        </w:rPr>
        <w:t xml:space="preserve"> </w:t>
      </w:r>
      <w:r w:rsidRPr="00404A2B">
        <w:rPr>
          <w:b/>
          <w:bCs/>
          <w:u w:val="single"/>
        </w:rPr>
        <w:t>on an artery.  At no time will blood be drawn from the feet.</w:t>
      </w:r>
      <w:r w:rsidRPr="00404A2B">
        <w:br/>
        <w:t>Factors to consider in site selection:</w:t>
      </w:r>
    </w:p>
    <w:p w:rsidR="00991F95" w:rsidRDefault="00404A2B" w:rsidP="00991F95">
      <w:pPr>
        <w:pStyle w:val="NormalWeb"/>
        <w:numPr>
          <w:ilvl w:val="0"/>
          <w:numId w:val="7"/>
        </w:numPr>
        <w:spacing w:before="0" w:beforeAutospacing="0" w:after="0" w:afterAutospacing="0"/>
        <w:ind w:left="1080"/>
      </w:pPr>
      <w:r w:rsidRPr="00404A2B">
        <w:t>Extensive scarring or healed burn areas should be avoided</w:t>
      </w:r>
      <w:r w:rsidR="005377AA">
        <w:t>.</w:t>
      </w:r>
    </w:p>
    <w:p w:rsidR="00991F95" w:rsidRDefault="00404A2B" w:rsidP="00991F95">
      <w:pPr>
        <w:pStyle w:val="NormalWeb"/>
        <w:numPr>
          <w:ilvl w:val="0"/>
          <w:numId w:val="7"/>
        </w:numPr>
        <w:spacing w:before="0" w:beforeAutospacing="0" w:after="0" w:afterAutospacing="0"/>
        <w:ind w:left="1080"/>
      </w:pPr>
      <w:r w:rsidRPr="00404A2B">
        <w:t>Specimens should not be obtained from the arm on the same side as a mastectomy.</w:t>
      </w:r>
    </w:p>
    <w:p w:rsidR="00991F95" w:rsidRDefault="00404A2B" w:rsidP="00991F95">
      <w:pPr>
        <w:pStyle w:val="NormalWeb"/>
        <w:numPr>
          <w:ilvl w:val="0"/>
          <w:numId w:val="7"/>
        </w:numPr>
        <w:spacing w:before="0" w:beforeAutospacing="0" w:after="0" w:afterAutospacing="0"/>
        <w:ind w:left="1080"/>
      </w:pPr>
      <w:r w:rsidRPr="00404A2B">
        <w:t>Avoid areas of hematoma.</w:t>
      </w:r>
    </w:p>
    <w:p w:rsidR="00991F95" w:rsidRDefault="00404A2B" w:rsidP="00991F95">
      <w:pPr>
        <w:pStyle w:val="NormalWeb"/>
        <w:numPr>
          <w:ilvl w:val="0"/>
          <w:numId w:val="7"/>
        </w:numPr>
        <w:spacing w:before="0" w:beforeAutospacing="0" w:after="0" w:afterAutospacing="0"/>
        <w:ind w:left="1080"/>
      </w:pPr>
      <w:r w:rsidRPr="00404A2B">
        <w:t>If an IV is in place, samples may be obtained below but NEVER above the IV site. </w:t>
      </w:r>
    </w:p>
    <w:p w:rsidR="00991F95" w:rsidRDefault="00404A2B" w:rsidP="00991F95">
      <w:pPr>
        <w:pStyle w:val="NormalWeb"/>
        <w:numPr>
          <w:ilvl w:val="0"/>
          <w:numId w:val="7"/>
        </w:numPr>
        <w:spacing w:before="0" w:beforeAutospacing="0" w:after="0" w:afterAutospacing="0"/>
        <w:ind w:left="1080"/>
      </w:pPr>
      <w:r w:rsidRPr="00404A2B">
        <w:t>Do not obtain specimens from an arm having a cannula, fistula, or vascular graft.</w:t>
      </w:r>
    </w:p>
    <w:p w:rsidR="00D10E2C" w:rsidRDefault="00404A2B" w:rsidP="00D10E2C">
      <w:pPr>
        <w:pStyle w:val="NormalWeb"/>
        <w:numPr>
          <w:ilvl w:val="0"/>
          <w:numId w:val="7"/>
        </w:numPr>
        <w:spacing w:before="0" w:beforeAutospacing="0" w:after="0" w:afterAutospacing="0"/>
        <w:ind w:left="1080"/>
      </w:pPr>
      <w:r w:rsidRPr="00404A2B">
        <w:t>Allow 10-15 minutes after a transfusion is completed before obtaining a blood sample.</w:t>
      </w:r>
    </w:p>
    <w:p w:rsidR="00404A2B" w:rsidRPr="00404A2B" w:rsidRDefault="00404A2B" w:rsidP="00193983">
      <w:pPr>
        <w:pStyle w:val="NormalWeb"/>
        <w:numPr>
          <w:ilvl w:val="0"/>
          <w:numId w:val="6"/>
        </w:numPr>
        <w:spacing w:before="0" w:beforeAutospacing="0" w:after="0" w:afterAutospacing="0"/>
        <w:ind w:hanging="720"/>
      </w:pPr>
      <w:r w:rsidRPr="00404A2B">
        <w:t>Apply the tourniquet 3-4 inches above the collection site.  Never leave the tourniquet on for over 1 minute.</w:t>
      </w:r>
      <w:r w:rsidR="00D10E2C">
        <w:t xml:space="preserve">  </w:t>
      </w:r>
      <w:r w:rsidRPr="00404A2B">
        <w:t>If a tourniquet is used for preliminary vein selection, release it and reapply after two minutes.</w:t>
      </w:r>
    </w:p>
    <w:p w:rsidR="00D10E2C" w:rsidRDefault="00404A2B" w:rsidP="00193983">
      <w:pPr>
        <w:pStyle w:val="NormalWeb"/>
        <w:numPr>
          <w:ilvl w:val="0"/>
          <w:numId w:val="6"/>
        </w:numPr>
        <w:spacing w:before="0" w:beforeAutospacing="0" w:after="0" w:afterAutospacing="0"/>
        <w:ind w:hanging="720"/>
      </w:pPr>
      <w:r w:rsidRPr="00404A2B">
        <w:t>Clean the puncture site by making a smooth circular pass over the site with the 70% alcohol pad,</w:t>
      </w:r>
      <w:r w:rsidR="00D10E2C">
        <w:t xml:space="preserve"> </w:t>
      </w:r>
      <w:r w:rsidRPr="00404A2B">
        <w:t>moving in an outward spiral from the zone of penetration.  Allow the skin to dry before proceeding.  Do not touch the puncture site after cleaning.</w:t>
      </w:r>
    </w:p>
    <w:p w:rsidR="00193983" w:rsidRDefault="00404A2B" w:rsidP="00193983">
      <w:pPr>
        <w:pStyle w:val="NormalWeb"/>
        <w:numPr>
          <w:ilvl w:val="0"/>
          <w:numId w:val="6"/>
        </w:numPr>
        <w:spacing w:before="0" w:beforeAutospacing="0" w:after="0" w:afterAutospacing="0"/>
        <w:ind w:hanging="720"/>
      </w:pPr>
      <w:r w:rsidRPr="00404A2B">
        <w:t>Perform the venipuncture</w:t>
      </w:r>
      <w:r w:rsidRPr="00404A2B">
        <w:br/>
      </w:r>
    </w:p>
    <w:p w:rsidR="00193983" w:rsidRDefault="00404A2B" w:rsidP="00193983">
      <w:pPr>
        <w:pStyle w:val="NormalWeb"/>
        <w:numPr>
          <w:ilvl w:val="0"/>
          <w:numId w:val="10"/>
        </w:numPr>
        <w:spacing w:before="0" w:beforeAutospacing="0" w:after="0" w:afterAutospacing="0"/>
        <w:ind w:left="1440" w:hanging="720"/>
      </w:pPr>
      <w:r w:rsidRPr="00404A2B">
        <w:t>Attach the appropriate needle to the hub by removing the plastic cap over the small end of the</w:t>
      </w:r>
      <w:r w:rsidR="00193983">
        <w:t xml:space="preserve"> </w:t>
      </w:r>
      <w:r w:rsidRPr="00404A2B">
        <w:t>needle and inserting into the hub, twisting it tight.</w:t>
      </w:r>
    </w:p>
    <w:p w:rsidR="00193983" w:rsidRDefault="00404A2B" w:rsidP="00193983">
      <w:pPr>
        <w:pStyle w:val="NormalWeb"/>
        <w:numPr>
          <w:ilvl w:val="0"/>
          <w:numId w:val="10"/>
        </w:numPr>
        <w:spacing w:before="0" w:beforeAutospacing="0" w:after="0" w:afterAutospacing="0"/>
        <w:ind w:left="1440" w:hanging="720"/>
      </w:pPr>
      <w:r w:rsidRPr="00404A2B">
        <w:t>Remove plastic cap over needle and hold bevel up.</w:t>
      </w:r>
    </w:p>
    <w:p w:rsidR="00193983" w:rsidRDefault="00404A2B" w:rsidP="00193983">
      <w:pPr>
        <w:pStyle w:val="NormalWeb"/>
        <w:numPr>
          <w:ilvl w:val="0"/>
          <w:numId w:val="10"/>
        </w:numPr>
        <w:spacing w:before="0" w:beforeAutospacing="0" w:after="0" w:afterAutospacing="0"/>
        <w:ind w:left="1440" w:hanging="720"/>
      </w:pPr>
      <w:r w:rsidRPr="00404A2B">
        <w:t>Pull the skin tight with your thumb or index finger just below the puncture site.</w:t>
      </w:r>
    </w:p>
    <w:p w:rsidR="00193983" w:rsidRDefault="00404A2B" w:rsidP="00193983">
      <w:pPr>
        <w:pStyle w:val="NormalWeb"/>
        <w:numPr>
          <w:ilvl w:val="0"/>
          <w:numId w:val="10"/>
        </w:numPr>
        <w:spacing w:before="0" w:beforeAutospacing="0" w:after="0" w:afterAutospacing="0"/>
        <w:ind w:left="1440" w:hanging="720"/>
      </w:pPr>
      <w:r w:rsidRPr="00404A2B">
        <w:t>Holding the needle in line with the vein, use a quick, small thrust to penetrate the skin and enter the vein in one smooth motion.</w:t>
      </w:r>
    </w:p>
    <w:p w:rsidR="00193983" w:rsidRDefault="00404A2B" w:rsidP="00193983">
      <w:pPr>
        <w:pStyle w:val="NormalWeb"/>
        <w:numPr>
          <w:ilvl w:val="0"/>
          <w:numId w:val="10"/>
        </w:numPr>
        <w:spacing w:before="0" w:beforeAutospacing="0" w:after="0" w:afterAutospacing="0"/>
        <w:ind w:left="1440" w:hanging="720"/>
      </w:pPr>
      <w:r w:rsidRPr="00404A2B">
        <w:t>Holding the hub securely, insert the first vacutainer tube following proper order of draw into</w:t>
      </w:r>
      <w:r w:rsidR="00193983">
        <w:t xml:space="preserve"> </w:t>
      </w:r>
      <w:r w:rsidRPr="00404A2B">
        <w:t>the large end of the hub penetrating the stopper.  Blood should flow into the evacuated tube. </w:t>
      </w:r>
    </w:p>
    <w:p w:rsidR="00193983" w:rsidRDefault="00404A2B" w:rsidP="00193983">
      <w:pPr>
        <w:pStyle w:val="NormalWeb"/>
        <w:numPr>
          <w:ilvl w:val="0"/>
          <w:numId w:val="10"/>
        </w:numPr>
        <w:spacing w:before="0" w:beforeAutospacing="0" w:after="0" w:afterAutospacing="0"/>
        <w:ind w:left="1440" w:hanging="720"/>
      </w:pPr>
      <w:r w:rsidRPr="00404A2B">
        <w:lastRenderedPageBreak/>
        <w:t>After blood starts to flow, release the tourniquet and ask the patient to open his or her hand.</w:t>
      </w:r>
    </w:p>
    <w:p w:rsidR="00193983" w:rsidRDefault="00404A2B" w:rsidP="00193983">
      <w:pPr>
        <w:pStyle w:val="NormalWeb"/>
        <w:numPr>
          <w:ilvl w:val="0"/>
          <w:numId w:val="10"/>
        </w:numPr>
        <w:spacing w:before="0" w:beforeAutospacing="0" w:after="0" w:afterAutospacing="0"/>
        <w:ind w:left="1440" w:hanging="720"/>
      </w:pPr>
      <w:r w:rsidRPr="00404A2B">
        <w:t>When blood flow stops, remove the tube by holding the hub securely and pulling the tube off</w:t>
      </w:r>
      <w:r w:rsidR="00193983">
        <w:t xml:space="preserve"> </w:t>
      </w:r>
      <w:r w:rsidRPr="00404A2B">
        <w:t xml:space="preserve">the needle.  If multiple tubes are needed, the </w:t>
      </w:r>
      <w:hyperlink r:id="rId8" w:history="1">
        <w:r w:rsidRPr="00193983">
          <w:rPr>
            <w:rStyle w:val="Hyperlink"/>
            <w:b/>
            <w:bCs/>
            <w:color w:val="auto"/>
          </w:rPr>
          <w:t>proper order of draw</w:t>
        </w:r>
      </w:hyperlink>
      <w:r w:rsidRPr="00404A2B">
        <w:t xml:space="preserve"> to avoid cross contamination and erroneous results is as follows:  </w:t>
      </w:r>
    </w:p>
    <w:p w:rsidR="00193983" w:rsidRDefault="00193983" w:rsidP="00193983">
      <w:pPr>
        <w:pStyle w:val="NormalWeb"/>
        <w:spacing w:before="0" w:beforeAutospacing="0" w:after="0" w:afterAutospacing="0"/>
        <w:ind w:left="1080"/>
      </w:pPr>
    </w:p>
    <w:p w:rsidR="00193983" w:rsidRDefault="00404A2B" w:rsidP="00193983">
      <w:pPr>
        <w:pStyle w:val="NormalWeb"/>
        <w:numPr>
          <w:ilvl w:val="0"/>
          <w:numId w:val="13"/>
        </w:numPr>
        <w:spacing w:before="0" w:beforeAutospacing="0" w:after="0" w:afterAutospacing="0"/>
      </w:pPr>
      <w:r w:rsidRPr="00404A2B">
        <w:t>Blood culture vials or bottles, sterile tubes</w:t>
      </w:r>
    </w:p>
    <w:p w:rsidR="00193983" w:rsidRDefault="00404A2B" w:rsidP="00193983">
      <w:pPr>
        <w:pStyle w:val="NormalWeb"/>
        <w:numPr>
          <w:ilvl w:val="0"/>
          <w:numId w:val="13"/>
        </w:numPr>
        <w:spacing w:before="0" w:beforeAutospacing="0" w:after="0" w:afterAutospacing="0"/>
      </w:pPr>
      <w:r w:rsidRPr="00404A2B">
        <w:t>Coagulation tube (light blue top)</w:t>
      </w:r>
      <w:r w:rsidR="00193983">
        <w:t xml:space="preserve"> </w:t>
      </w:r>
      <w:r w:rsidRPr="00404A2B">
        <w:t>(Routine PT/PTT may be performed if blue top is first tube collected.  It may be desirable to</w:t>
      </w:r>
      <w:r w:rsidR="00193983">
        <w:t xml:space="preserve"> </w:t>
      </w:r>
      <w:r w:rsidRPr="00404A2B">
        <w:t>collect a second tube for other coagulation assays.)</w:t>
      </w:r>
    </w:p>
    <w:p w:rsidR="00193983" w:rsidRDefault="00404A2B" w:rsidP="00193983">
      <w:pPr>
        <w:pStyle w:val="NormalWeb"/>
        <w:numPr>
          <w:ilvl w:val="0"/>
          <w:numId w:val="13"/>
        </w:numPr>
        <w:spacing w:before="0" w:beforeAutospacing="0" w:after="0" w:afterAutospacing="0"/>
      </w:pPr>
      <w:r w:rsidRPr="00404A2B">
        <w:t>Serum tube with or without clot activator or silica gel (Red or Gold)</w:t>
      </w:r>
    </w:p>
    <w:p w:rsidR="00193983" w:rsidRDefault="00404A2B" w:rsidP="00193983">
      <w:pPr>
        <w:pStyle w:val="NormalWeb"/>
        <w:numPr>
          <w:ilvl w:val="0"/>
          <w:numId w:val="13"/>
        </w:numPr>
        <w:spacing w:before="0" w:beforeAutospacing="0" w:after="0" w:afterAutospacing="0"/>
      </w:pPr>
      <w:r w:rsidRPr="00404A2B">
        <w:t>Heparin tube (Green top)</w:t>
      </w:r>
    </w:p>
    <w:p w:rsidR="00193983" w:rsidRDefault="00404A2B" w:rsidP="00193983">
      <w:pPr>
        <w:pStyle w:val="NormalWeb"/>
        <w:numPr>
          <w:ilvl w:val="0"/>
          <w:numId w:val="13"/>
        </w:numPr>
        <w:spacing w:before="0" w:beforeAutospacing="0" w:after="0" w:afterAutospacing="0"/>
      </w:pPr>
      <w:r w:rsidRPr="00404A2B">
        <w:t>EDTA (Lavender top)</w:t>
      </w:r>
    </w:p>
    <w:p w:rsidR="00193983" w:rsidRDefault="00404A2B" w:rsidP="00193983">
      <w:pPr>
        <w:pStyle w:val="NormalWeb"/>
        <w:numPr>
          <w:ilvl w:val="0"/>
          <w:numId w:val="13"/>
        </w:numPr>
        <w:spacing w:before="0" w:beforeAutospacing="0" w:after="0" w:afterAutospacing="0"/>
      </w:pPr>
      <w:r w:rsidRPr="00404A2B">
        <w:t>Glycolytic inhibitor (Gray top)</w:t>
      </w:r>
    </w:p>
    <w:p w:rsidR="0029338C" w:rsidRDefault="0029338C" w:rsidP="0029338C">
      <w:pPr>
        <w:pStyle w:val="NormalWeb"/>
        <w:spacing w:before="0" w:beforeAutospacing="0" w:after="0" w:afterAutospacing="0"/>
        <w:ind w:left="1800"/>
        <w:rPr>
          <w:rStyle w:val="auto-style11"/>
          <w:rFonts w:ascii="Times New Roman" w:hAnsi="Times New Roman"/>
          <w:sz w:val="24"/>
          <w:szCs w:val="24"/>
        </w:rPr>
      </w:pPr>
    </w:p>
    <w:p w:rsidR="0029338C" w:rsidRPr="0029338C" w:rsidRDefault="0029338C" w:rsidP="0029338C">
      <w:pPr>
        <w:pStyle w:val="NormalWeb"/>
        <w:spacing w:before="0" w:beforeAutospacing="0" w:after="0" w:afterAutospacing="0"/>
        <w:ind w:left="1800"/>
        <w:rPr>
          <w:b/>
        </w:rPr>
      </w:pPr>
      <w:r>
        <w:rPr>
          <w:rStyle w:val="auto-style11"/>
          <w:rFonts w:ascii="Times New Roman" w:hAnsi="Times New Roman"/>
          <w:sz w:val="24"/>
          <w:szCs w:val="24"/>
        </w:rPr>
        <w:t>Special Note when using butterfly collection device:</w:t>
      </w:r>
      <w:r w:rsidRPr="00404A2B">
        <w:rPr>
          <w:rStyle w:val="auto-style11"/>
          <w:rFonts w:ascii="Times New Roman" w:hAnsi="Times New Roman"/>
          <w:sz w:val="24"/>
          <w:szCs w:val="24"/>
        </w:rPr>
        <w:t xml:space="preserve"> </w:t>
      </w:r>
      <w:r w:rsidRPr="0029338C">
        <w:rPr>
          <w:rStyle w:val="auto-style11"/>
          <w:rFonts w:ascii="Times New Roman" w:hAnsi="Times New Roman"/>
          <w:b w:val="0"/>
          <w:sz w:val="24"/>
          <w:szCs w:val="24"/>
        </w:rPr>
        <w:t>When coagulation tube (light blue top)</w:t>
      </w:r>
      <w:r>
        <w:rPr>
          <w:rStyle w:val="auto-style11"/>
          <w:rFonts w:ascii="Times New Roman" w:hAnsi="Times New Roman"/>
          <w:b w:val="0"/>
          <w:sz w:val="24"/>
          <w:szCs w:val="24"/>
        </w:rPr>
        <w:t xml:space="preserve"> </w:t>
      </w:r>
      <w:r w:rsidRPr="0029338C">
        <w:rPr>
          <w:rStyle w:val="auto-style11"/>
          <w:rFonts w:ascii="Times New Roman" w:hAnsi="Times New Roman"/>
          <w:b w:val="0"/>
          <w:sz w:val="24"/>
          <w:szCs w:val="24"/>
        </w:rPr>
        <w:t xml:space="preserve">will be the first tube collected, it is </w:t>
      </w:r>
      <w:r w:rsidRPr="0029338C">
        <w:rPr>
          <w:rStyle w:val="auto-style11"/>
          <w:rFonts w:ascii="Times New Roman" w:hAnsi="Times New Roman"/>
          <w:b w:val="0"/>
          <w:sz w:val="24"/>
          <w:szCs w:val="24"/>
          <w:u w:val="single"/>
        </w:rPr>
        <w:t>mandatory</w:t>
      </w:r>
      <w:r w:rsidRPr="0029338C">
        <w:rPr>
          <w:rStyle w:val="auto-style11"/>
          <w:rFonts w:ascii="Times New Roman" w:hAnsi="Times New Roman"/>
          <w:b w:val="0"/>
          <w:sz w:val="24"/>
          <w:szCs w:val="24"/>
        </w:rPr>
        <w:t xml:space="preserve"> to collect a </w:t>
      </w:r>
      <w:r w:rsidRPr="0029338C">
        <w:rPr>
          <w:rStyle w:val="auto-style11"/>
          <w:rFonts w:ascii="Times New Roman" w:hAnsi="Times New Roman"/>
          <w:b w:val="0"/>
          <w:sz w:val="24"/>
          <w:szCs w:val="24"/>
          <w:u w:val="single"/>
        </w:rPr>
        <w:t>discard</w:t>
      </w:r>
      <w:r w:rsidRPr="0029338C">
        <w:rPr>
          <w:rStyle w:val="auto-style11"/>
          <w:rFonts w:ascii="Times New Roman" w:hAnsi="Times New Roman"/>
          <w:b w:val="0"/>
          <w:sz w:val="24"/>
          <w:szCs w:val="24"/>
        </w:rPr>
        <w:t xml:space="preserve"> light blue top first to remove</w:t>
      </w:r>
      <w:r>
        <w:rPr>
          <w:rStyle w:val="auto-style11"/>
          <w:rFonts w:ascii="Times New Roman" w:hAnsi="Times New Roman"/>
          <w:b w:val="0"/>
          <w:sz w:val="24"/>
          <w:szCs w:val="24"/>
        </w:rPr>
        <w:t xml:space="preserve"> </w:t>
      </w:r>
      <w:r w:rsidRPr="0029338C">
        <w:rPr>
          <w:rStyle w:val="auto-style11"/>
          <w:rFonts w:ascii="Times New Roman" w:hAnsi="Times New Roman"/>
          <w:b w:val="0"/>
          <w:sz w:val="24"/>
          <w:szCs w:val="24"/>
        </w:rPr>
        <w:t>the air from the tubing.  A second light blue top can then be collected appropriately.  Failure to collect the discard tube may result in specimen being rejected due to inappropriate volume.</w:t>
      </w:r>
    </w:p>
    <w:p w:rsidR="00193983" w:rsidRDefault="00193983" w:rsidP="0029338C">
      <w:pPr>
        <w:pStyle w:val="NormalWeb"/>
        <w:spacing w:before="0" w:beforeAutospacing="0" w:after="0" w:afterAutospacing="0"/>
        <w:ind w:left="1440"/>
      </w:pPr>
    </w:p>
    <w:p w:rsidR="007E67FE" w:rsidRPr="007E67FE" w:rsidRDefault="00404A2B" w:rsidP="007E67FE">
      <w:pPr>
        <w:pStyle w:val="NormalWeb"/>
        <w:numPr>
          <w:ilvl w:val="0"/>
          <w:numId w:val="10"/>
        </w:numPr>
        <w:spacing w:before="0" w:beforeAutospacing="0" w:after="0" w:afterAutospacing="0"/>
        <w:ind w:left="1440" w:hanging="720"/>
      </w:pPr>
      <w:r w:rsidRPr="00404A2B">
        <w:t xml:space="preserve">Each coagulation tube (light blue top) should be gently inverted 4 times after being removed from the hub.  Red and gold tops should be inverted 5 times.  All other tubes containing an additive should be gently inverted 8-10 times.  </w:t>
      </w:r>
      <w:r w:rsidRPr="00193983">
        <w:rPr>
          <w:b/>
          <w:bCs/>
        </w:rPr>
        <w:t>DO NOT SHAKE OR MIX VIGOROUSLY.</w:t>
      </w:r>
    </w:p>
    <w:p w:rsidR="007E67FE" w:rsidRDefault="00404A2B" w:rsidP="007E67FE">
      <w:pPr>
        <w:pStyle w:val="NormalWeb"/>
        <w:numPr>
          <w:ilvl w:val="0"/>
          <w:numId w:val="10"/>
        </w:numPr>
        <w:spacing w:before="0" w:beforeAutospacing="0" w:after="0" w:afterAutospacing="0"/>
        <w:ind w:left="1440" w:hanging="720"/>
      </w:pPr>
      <w:r w:rsidRPr="00404A2B">
        <w:t>Place a gauze pad over the punctu</w:t>
      </w:r>
      <w:r w:rsidR="007E67FE">
        <w:t xml:space="preserve">re site and remove the needle.  </w:t>
      </w:r>
      <w:r w:rsidRPr="00404A2B">
        <w:t>Immediately apply slight pressure.  Ask the patient to apply pressure for at lea</w:t>
      </w:r>
      <w:r w:rsidR="007E67FE">
        <w:t xml:space="preserve">st 2 minutes.  </w:t>
      </w:r>
      <w:r w:rsidRPr="00404A2B">
        <w:t>When bleeding stops, apply a fresh bandage, gauze or tape.</w:t>
      </w:r>
    </w:p>
    <w:p w:rsidR="00404A2B" w:rsidRDefault="00404A2B" w:rsidP="007E67FE">
      <w:pPr>
        <w:pStyle w:val="NormalWeb"/>
        <w:numPr>
          <w:ilvl w:val="0"/>
          <w:numId w:val="10"/>
        </w:numPr>
        <w:spacing w:before="0" w:beforeAutospacing="0" w:after="0" w:afterAutospacing="0"/>
        <w:ind w:left="1440" w:hanging="720"/>
      </w:pPr>
      <w:r w:rsidRPr="00404A2B">
        <w:t>Properly dispose of hub with needle attached into a sharps co</w:t>
      </w:r>
      <w:r w:rsidR="007E67FE">
        <w:t xml:space="preserve">ntainer.  Label all tubes with </w:t>
      </w:r>
      <w:r w:rsidRPr="00404A2B">
        <w:t>patient labels, initials, date and time.</w:t>
      </w:r>
    </w:p>
    <w:p w:rsidR="00A97979" w:rsidRPr="00404A2B" w:rsidRDefault="00A97979" w:rsidP="00A97979">
      <w:pPr>
        <w:pStyle w:val="NormalWeb"/>
        <w:spacing w:before="0" w:beforeAutospacing="0" w:after="0" w:afterAutospacing="0"/>
        <w:ind w:left="1440"/>
      </w:pPr>
    </w:p>
    <w:p w:rsidR="00A97979" w:rsidRDefault="00404A2B" w:rsidP="00A97979">
      <w:pPr>
        <w:pStyle w:val="NormalWeb"/>
        <w:numPr>
          <w:ilvl w:val="0"/>
          <w:numId w:val="15"/>
        </w:numPr>
        <w:spacing w:before="0" w:beforeAutospacing="0" w:after="0" w:afterAutospacing="0"/>
        <w:ind w:hanging="720"/>
      </w:pPr>
      <w:r w:rsidRPr="00404A2B">
        <w:t>Venipuncture procedure using a syringe:</w:t>
      </w:r>
    </w:p>
    <w:p w:rsidR="00A97979" w:rsidRDefault="00404A2B" w:rsidP="00A97979">
      <w:pPr>
        <w:pStyle w:val="NormalWeb"/>
        <w:numPr>
          <w:ilvl w:val="1"/>
          <w:numId w:val="6"/>
        </w:numPr>
        <w:spacing w:before="0" w:beforeAutospacing="0" w:after="0" w:afterAutospacing="0"/>
        <w:ind w:hanging="720"/>
      </w:pPr>
      <w:r w:rsidRPr="00404A2B">
        <w:t>Place a sheathed needle or butterfly on the syringe.</w:t>
      </w:r>
    </w:p>
    <w:p w:rsidR="00A97979" w:rsidRDefault="00404A2B" w:rsidP="00A97979">
      <w:pPr>
        <w:pStyle w:val="NormalWeb"/>
        <w:numPr>
          <w:ilvl w:val="1"/>
          <w:numId w:val="6"/>
        </w:numPr>
        <w:spacing w:before="0" w:beforeAutospacing="0" w:after="0" w:afterAutospacing="0"/>
        <w:ind w:hanging="720"/>
      </w:pPr>
      <w:r w:rsidRPr="00404A2B">
        <w:t>Remove the cap and turn the bevel up.</w:t>
      </w:r>
    </w:p>
    <w:p w:rsidR="00A97979" w:rsidRDefault="00404A2B" w:rsidP="00A97979">
      <w:pPr>
        <w:pStyle w:val="NormalWeb"/>
        <w:numPr>
          <w:ilvl w:val="1"/>
          <w:numId w:val="6"/>
        </w:numPr>
        <w:spacing w:before="0" w:beforeAutospacing="0" w:after="0" w:afterAutospacing="0"/>
        <w:ind w:hanging="720"/>
      </w:pPr>
      <w:r w:rsidRPr="00404A2B">
        <w:t>Pull the skin tight with your thumb or index finger just below the puncture site.</w:t>
      </w:r>
    </w:p>
    <w:p w:rsidR="00A97979" w:rsidRDefault="00404A2B" w:rsidP="00A97979">
      <w:pPr>
        <w:pStyle w:val="NormalWeb"/>
        <w:numPr>
          <w:ilvl w:val="1"/>
          <w:numId w:val="6"/>
        </w:numPr>
        <w:spacing w:before="0" w:beforeAutospacing="0" w:after="0" w:afterAutospacing="0"/>
        <w:ind w:hanging="720"/>
      </w:pPr>
      <w:r w:rsidRPr="00404A2B">
        <w:t>Holding the needle in line with the vein, use a quick, small thrust to penetrate the skin and</w:t>
      </w:r>
      <w:r w:rsidR="00A97979">
        <w:t xml:space="preserve"> </w:t>
      </w:r>
      <w:r w:rsidRPr="00404A2B">
        <w:t>vein in one motion.</w:t>
      </w:r>
    </w:p>
    <w:p w:rsidR="00A97979" w:rsidRDefault="00404A2B" w:rsidP="00A97979">
      <w:pPr>
        <w:pStyle w:val="NormalWeb"/>
        <w:numPr>
          <w:ilvl w:val="1"/>
          <w:numId w:val="6"/>
        </w:numPr>
        <w:spacing w:before="0" w:beforeAutospacing="0" w:after="0" w:afterAutospacing="0"/>
        <w:ind w:hanging="720"/>
      </w:pPr>
      <w:r w:rsidRPr="00404A2B">
        <w:t>Draw the desired amount of blood by pulling back slowly on the syringe stopper.</w:t>
      </w:r>
    </w:p>
    <w:p w:rsidR="00A97979" w:rsidRDefault="00404A2B" w:rsidP="00A97979">
      <w:pPr>
        <w:pStyle w:val="NormalWeb"/>
        <w:numPr>
          <w:ilvl w:val="1"/>
          <w:numId w:val="6"/>
        </w:numPr>
        <w:spacing w:before="0" w:beforeAutospacing="0" w:after="0" w:afterAutospacing="0"/>
        <w:ind w:hanging="720"/>
      </w:pPr>
      <w:r w:rsidRPr="00404A2B">
        <w:t>Release the tourniquet.</w:t>
      </w:r>
    </w:p>
    <w:p w:rsidR="00A97979" w:rsidRDefault="00404A2B" w:rsidP="00A97979">
      <w:pPr>
        <w:pStyle w:val="NormalWeb"/>
        <w:numPr>
          <w:ilvl w:val="1"/>
          <w:numId w:val="6"/>
        </w:numPr>
        <w:spacing w:before="0" w:beforeAutospacing="0" w:after="0" w:afterAutospacing="0"/>
        <w:ind w:hanging="720"/>
      </w:pPr>
      <w:r w:rsidRPr="00404A2B">
        <w:t>Place a gauze pad over the puncture site a</w:t>
      </w:r>
      <w:r w:rsidR="00A97979">
        <w:t xml:space="preserve">nd quickly remove the needle.  </w:t>
      </w:r>
      <w:r w:rsidRPr="00404A2B">
        <w:t>Immediately apply pressure.  Ask the patient to apply pressure to the gauze for at least 2 minute</w:t>
      </w:r>
      <w:r w:rsidR="00A97979">
        <w:t xml:space="preserve">s.  </w:t>
      </w:r>
      <w:r w:rsidRPr="00404A2B">
        <w:t>When bleeding stops, apply a fresh bandage, gauze or tape.</w:t>
      </w:r>
    </w:p>
    <w:p w:rsidR="00A97979" w:rsidRDefault="00404A2B" w:rsidP="00A97979">
      <w:pPr>
        <w:pStyle w:val="NormalWeb"/>
        <w:numPr>
          <w:ilvl w:val="1"/>
          <w:numId w:val="6"/>
        </w:numPr>
        <w:spacing w:before="0" w:beforeAutospacing="0" w:after="0" w:afterAutospacing="0"/>
        <w:ind w:hanging="720"/>
      </w:pPr>
      <w:r w:rsidRPr="00404A2B">
        <w:lastRenderedPageBreak/>
        <w:t>Transfer blood drawn into the appropriate tubes as soon as possible using a needleless BD</w:t>
      </w:r>
      <w:r w:rsidR="00A97979">
        <w:t xml:space="preserve"> </w:t>
      </w:r>
      <w:r w:rsidRPr="00404A2B">
        <w:t>Vacutainer Blood Transfer Device, as a delay could cause improper coagulation.</w:t>
      </w:r>
      <w:r w:rsidR="00A97979">
        <w:t xml:space="preserve">  </w:t>
      </w:r>
      <w:r w:rsidRPr="00404A2B">
        <w:t>Gently invert tubes containing an additive 5-8 times.</w:t>
      </w:r>
    </w:p>
    <w:p w:rsidR="00404A2B" w:rsidRPr="00404A2B" w:rsidRDefault="00404A2B" w:rsidP="00A97979">
      <w:pPr>
        <w:pStyle w:val="NormalWeb"/>
        <w:numPr>
          <w:ilvl w:val="1"/>
          <w:numId w:val="6"/>
        </w:numPr>
        <w:spacing w:before="0" w:beforeAutospacing="0" w:after="0" w:afterAutospacing="0"/>
        <w:ind w:hanging="720"/>
      </w:pPr>
      <w:r w:rsidRPr="00404A2B">
        <w:t>Dispose of the syringe and needle as a unit into an appropriate sharps container.</w:t>
      </w:r>
      <w:r w:rsidRPr="00404A2B">
        <w:br/>
      </w:r>
    </w:p>
    <w:p w:rsidR="00A97979" w:rsidRDefault="00404A2B" w:rsidP="00A97979">
      <w:pPr>
        <w:pStyle w:val="NormalWeb"/>
        <w:numPr>
          <w:ilvl w:val="0"/>
          <w:numId w:val="16"/>
        </w:numPr>
        <w:spacing w:before="0" w:beforeAutospacing="0" w:after="0" w:afterAutospacing="0"/>
        <w:ind w:hanging="720"/>
      </w:pPr>
      <w:r w:rsidRPr="00404A2B">
        <w:t>Infant/Child Phlebotomy</w:t>
      </w:r>
    </w:p>
    <w:p w:rsidR="00A97979" w:rsidRDefault="00404A2B" w:rsidP="00A97979">
      <w:pPr>
        <w:pStyle w:val="NormalWeb"/>
        <w:numPr>
          <w:ilvl w:val="0"/>
          <w:numId w:val="17"/>
        </w:numPr>
        <w:spacing w:before="0" w:beforeAutospacing="0" w:after="0" w:afterAutospacing="0"/>
        <w:ind w:left="1440" w:hanging="720"/>
      </w:pPr>
      <w:r w:rsidRPr="00404A2B">
        <w:t>Confirm the patient's identification</w:t>
      </w:r>
    </w:p>
    <w:p w:rsidR="00A97979" w:rsidRDefault="00404A2B" w:rsidP="00A97979">
      <w:pPr>
        <w:pStyle w:val="NormalWeb"/>
        <w:numPr>
          <w:ilvl w:val="0"/>
          <w:numId w:val="17"/>
        </w:numPr>
        <w:spacing w:before="0" w:beforeAutospacing="0" w:after="0" w:afterAutospacing="0"/>
        <w:ind w:left="1440" w:hanging="720"/>
      </w:pPr>
      <w:r w:rsidRPr="00404A2B">
        <w:t>Secure patient to Papoose apparatus for stabilization if child is unable to sit upright</w:t>
      </w:r>
      <w:r w:rsidR="00A97979">
        <w:t xml:space="preserve"> </w:t>
      </w:r>
      <w:r w:rsidRPr="00404A2B">
        <w:t>on their own.</w:t>
      </w:r>
    </w:p>
    <w:p w:rsidR="00A97979" w:rsidRDefault="00404A2B" w:rsidP="00A97979">
      <w:pPr>
        <w:pStyle w:val="NormalWeb"/>
        <w:numPr>
          <w:ilvl w:val="0"/>
          <w:numId w:val="17"/>
        </w:numPr>
        <w:spacing w:before="0" w:beforeAutospacing="0" w:after="0" w:afterAutospacing="0"/>
        <w:ind w:left="1440" w:hanging="720"/>
      </w:pPr>
      <w:r w:rsidRPr="00404A2B">
        <w:t>Assemble the required supplies</w:t>
      </w:r>
    </w:p>
    <w:p w:rsidR="00404A2B" w:rsidRDefault="00404A2B" w:rsidP="00A97979">
      <w:pPr>
        <w:pStyle w:val="NormalWeb"/>
        <w:numPr>
          <w:ilvl w:val="0"/>
          <w:numId w:val="17"/>
        </w:numPr>
        <w:spacing w:before="0" w:beforeAutospacing="0" w:after="0" w:afterAutospacing="0"/>
        <w:ind w:left="1440" w:hanging="720"/>
      </w:pPr>
      <w:r w:rsidRPr="00404A2B">
        <w:t>Select the collection site and proceed as routine phlebotomy.  If the child is old enough,</w:t>
      </w:r>
      <w:r w:rsidR="0029338C">
        <w:t xml:space="preserve"> </w:t>
      </w:r>
      <w:r w:rsidRPr="00404A2B">
        <w:t>collect blood as an adult. </w:t>
      </w:r>
    </w:p>
    <w:p w:rsidR="0036501A" w:rsidRPr="00A47DAB" w:rsidRDefault="0036501A" w:rsidP="00A47DAB">
      <w:pPr>
        <w:pStyle w:val="Heading3"/>
        <w:spacing w:before="0" w:beforeAutospacing="0" w:after="0" w:afterAutospacing="0"/>
        <w:rPr>
          <w:sz w:val="24"/>
          <w:szCs w:val="24"/>
        </w:rPr>
      </w:pPr>
      <w:r w:rsidRPr="00A47DAB">
        <w:rPr>
          <w:sz w:val="24"/>
          <w:szCs w:val="24"/>
        </w:rPr>
        <w:br/>
        <w:t> </w:t>
      </w:r>
    </w:p>
    <w:p w:rsidR="0036501A" w:rsidRPr="00A47DAB" w:rsidRDefault="0036501A" w:rsidP="00A47DAB">
      <w:pPr>
        <w:pStyle w:val="Heading3"/>
        <w:spacing w:before="0" w:beforeAutospacing="0" w:after="0" w:afterAutospacing="0"/>
        <w:rPr>
          <w:sz w:val="24"/>
          <w:szCs w:val="24"/>
        </w:rPr>
      </w:pPr>
      <w:r w:rsidRPr="00A47DAB">
        <w:rPr>
          <w:sz w:val="24"/>
          <w:szCs w:val="24"/>
        </w:rPr>
        <w:t>Time-Dependent Specimens</w:t>
      </w:r>
    </w:p>
    <w:p w:rsidR="0036501A" w:rsidRDefault="0036501A" w:rsidP="00A47DAB">
      <w:pPr>
        <w:pStyle w:val="NormalWeb"/>
        <w:spacing w:before="0" w:beforeAutospacing="0" w:after="0" w:afterAutospacing="0"/>
      </w:pPr>
      <w:r w:rsidRPr="00A47DAB">
        <w:t>Some specimens are time-dependent.</w:t>
      </w:r>
      <w:r w:rsidR="00A47DAB">
        <w:t xml:space="preserve"> </w:t>
      </w:r>
      <w:r w:rsidRPr="00A47DAB">
        <w:t xml:space="preserve"> In order for the laboratory departments to process them correctly, specimens must be collected/received within their time constraints to be accepted by the Laboratory. </w:t>
      </w:r>
      <w:r w:rsidR="00493151">
        <w:t xml:space="preserve">The Lab Test Directory </w:t>
      </w:r>
      <w:r w:rsidR="007C33C4">
        <w:t>website</w:t>
      </w:r>
      <w:r w:rsidR="0057411F">
        <w:t xml:space="preserve"> </w:t>
      </w:r>
      <w:r w:rsidRPr="00A47DAB">
        <w:t>should be consulted for specimen time limitations.</w:t>
      </w:r>
    </w:p>
    <w:p w:rsidR="00562D2D" w:rsidRDefault="00973AF3" w:rsidP="002A166B">
      <w:pPr>
        <w:pStyle w:val="NormalWeb"/>
        <w:spacing w:before="0" w:beforeAutospacing="0" w:after="0" w:afterAutospacing="0"/>
      </w:pPr>
      <w:hyperlink r:id="rId9" w:history="1">
        <w:r w:rsidR="00493151">
          <w:rPr>
            <w:rStyle w:val="Hyperlink"/>
          </w:rPr>
          <w:t>https://www.testmenu.com/UAMS</w:t>
        </w:r>
      </w:hyperlink>
    </w:p>
    <w:p w:rsidR="00562D2D" w:rsidRDefault="00562D2D" w:rsidP="002A166B">
      <w:pPr>
        <w:pStyle w:val="NormalWeb"/>
        <w:spacing w:before="0" w:beforeAutospacing="0" w:after="0" w:afterAutospacing="0"/>
      </w:pPr>
    </w:p>
    <w:p w:rsidR="00562D2D" w:rsidRDefault="00562D2D" w:rsidP="002A166B">
      <w:pPr>
        <w:pStyle w:val="NormalWeb"/>
        <w:spacing w:before="0" w:beforeAutospacing="0" w:after="0" w:afterAutospacing="0"/>
      </w:pPr>
    </w:p>
    <w:p w:rsidR="005377AA" w:rsidRDefault="005377AA" w:rsidP="002A166B">
      <w:pPr>
        <w:pStyle w:val="NormalWeb"/>
        <w:spacing w:before="0" w:beforeAutospacing="0" w:after="0" w:afterAutospacing="0"/>
      </w:pPr>
      <w:r>
        <w:t>Table 1</w:t>
      </w:r>
    </w:p>
    <w:p w:rsidR="005377AA" w:rsidRDefault="005377AA" w:rsidP="005377AA">
      <w:pPr>
        <w:pStyle w:val="Heading2"/>
        <w:shd w:val="clear" w:color="auto" w:fill="FFFFFF"/>
        <w:rPr>
          <w:color w:val="000000"/>
          <w:sz w:val="36"/>
          <w:szCs w:val="36"/>
        </w:rPr>
      </w:pPr>
      <w:r>
        <w:rPr>
          <w:rFonts w:ascii="Verdana" w:hAnsi="Verdana"/>
          <w:color w:val="800000"/>
          <w:sz w:val="27"/>
          <w:szCs w:val="27"/>
        </w:rPr>
        <w:t>SPECIMEN CONTAINER TYPES</w:t>
      </w:r>
    </w:p>
    <w:p w:rsidR="005377AA" w:rsidRDefault="005377AA" w:rsidP="005377AA">
      <w:pPr>
        <w:pStyle w:val="Heading3"/>
        <w:shd w:val="clear" w:color="auto" w:fill="FFFFFF"/>
        <w:rPr>
          <w:color w:val="000000"/>
        </w:rPr>
      </w:pPr>
      <w:r>
        <w:rPr>
          <w:rFonts w:ascii="Verdana" w:hAnsi="Verdana"/>
          <w:color w:val="800000"/>
        </w:rPr>
        <w:t>Most Commonly Used Blood Collection Tubes</w:t>
      </w:r>
    </w:p>
    <w:tbl>
      <w:tblPr>
        <w:tblW w:w="1050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23"/>
        <w:gridCol w:w="1372"/>
        <w:gridCol w:w="6705"/>
      </w:tblGrid>
      <w:tr w:rsidR="005377AA" w:rsidTr="005377AA">
        <w:trPr>
          <w:tblCellSpacing w:w="7"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pPr>
              <w:pStyle w:val="NormalWeb"/>
              <w:jc w:val="center"/>
            </w:pPr>
            <w:r>
              <w:rPr>
                <w:rStyle w:val="Strong"/>
                <w:rFonts w:ascii="Verdana" w:hAnsi="Verdana"/>
                <w:color w:val="800000"/>
                <w:sz w:val="20"/>
                <w:szCs w:val="20"/>
              </w:rPr>
              <w:t>Stopper Color</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pPr>
              <w:pStyle w:val="NormalWeb"/>
              <w:jc w:val="center"/>
            </w:pPr>
            <w:r>
              <w:rPr>
                <w:rStyle w:val="Strong"/>
                <w:rFonts w:ascii="Verdana" w:hAnsi="Verdana"/>
                <w:color w:val="800000"/>
                <w:sz w:val="20"/>
                <w:szCs w:val="20"/>
              </w:rPr>
              <w:t>Volume</w:t>
            </w:r>
          </w:p>
        </w:tc>
        <w:tc>
          <w:tcPr>
            <w:tcW w:w="3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pPr>
              <w:pStyle w:val="NormalWeb"/>
              <w:jc w:val="center"/>
            </w:pPr>
            <w:r>
              <w:rPr>
                <w:rStyle w:val="Strong"/>
                <w:rFonts w:ascii="Verdana" w:hAnsi="Verdana"/>
                <w:color w:val="800000"/>
                <w:sz w:val="20"/>
                <w:szCs w:val="20"/>
              </w:rPr>
              <w:t>Contents and Function</w:t>
            </w:r>
          </w:p>
        </w:tc>
      </w:tr>
      <w:tr w:rsidR="005377AA" w:rsidTr="005377AA">
        <w:trPr>
          <w:tblCellSpacing w:w="7"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Red (RT)</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10 mL</w:t>
            </w:r>
          </w:p>
        </w:tc>
        <w:tc>
          <w:tcPr>
            <w:tcW w:w="3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no anticoagulant or additives. Collection of serum for chemical or serological and bacteriologic studies. May be used for any procedure requiring serum except HLA antibody tests.</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Special Red (RT)</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Contains no silicone, gel separators, anticoagulants, or additives of any kind.  Can be used for collection of serum for HLA antibody screen/PRA and platelet-specific antibody screen.</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Gold (GT)</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silica clot activator and inert polymer serum separator gel. Collection of serum for chemistry studies.  For acceptability, please refer to the alphabetical section of this manual. NOT FOR USE FOR BLOOD BANK PROCEDURES!!!</w:t>
            </w:r>
          </w:p>
        </w:tc>
      </w:tr>
      <w:tr w:rsidR="005377AA" w:rsidTr="005377AA">
        <w:trPr>
          <w:tblCellSpacing w:w="7"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Lavender (LT)</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5 mL</w:t>
            </w:r>
          </w:p>
        </w:tc>
        <w:tc>
          <w:tcPr>
            <w:tcW w:w="3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EDTA (Ethylene Diamine Tetra Acetate) as the anticoagulant. </w:t>
            </w:r>
            <w:r>
              <w:rPr>
                <w:rFonts w:ascii="Verdana" w:hAnsi="Verdana"/>
                <w:color w:val="800000"/>
                <w:sz w:val="20"/>
                <w:szCs w:val="20"/>
              </w:rPr>
              <w:t>*MIX WELL!*</w:t>
            </w:r>
            <w:r>
              <w:rPr>
                <w:rFonts w:ascii="Verdana" w:hAnsi="Verdana"/>
                <w:sz w:val="20"/>
                <w:szCs w:val="20"/>
              </w:rPr>
              <w:t xml:space="preserve"> Primarily for collection of </w:t>
            </w:r>
            <w:r>
              <w:rPr>
                <w:rFonts w:ascii="Verdana" w:hAnsi="Verdana"/>
                <w:sz w:val="20"/>
                <w:szCs w:val="20"/>
              </w:rPr>
              <w:lastRenderedPageBreak/>
              <w:t>hematology studies, blood bank procedures and certain chemistries.</w:t>
            </w:r>
          </w:p>
        </w:tc>
      </w:tr>
      <w:tr w:rsidR="005377AA" w:rsidTr="005377AA">
        <w:trPr>
          <w:tblCellSpacing w:w="7"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lastRenderedPageBreak/>
              <w:t>Blue (BLT)</w:t>
            </w: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4.5 mL</w:t>
            </w:r>
          </w:p>
        </w:tc>
        <w:tc>
          <w:tcPr>
            <w:tcW w:w="3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sodium citrate (0.109M, 3.2%) solution as the anticoagulant. Tube calibrated to draw only 4.5 ml of blood. Only properly filled tubes are accepted for testing. </w:t>
            </w:r>
            <w:r>
              <w:rPr>
                <w:rFonts w:ascii="Verdana" w:hAnsi="Verdana"/>
                <w:color w:val="800000"/>
                <w:sz w:val="20"/>
                <w:szCs w:val="20"/>
              </w:rPr>
              <w:t>*MIX WELL!*</w:t>
            </w:r>
            <w:r>
              <w:rPr>
                <w:rFonts w:ascii="Verdana" w:hAnsi="Verdana"/>
                <w:sz w:val="20"/>
                <w:szCs w:val="20"/>
              </w:rPr>
              <w:t>Primarily for collection of coagulation studies.</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Gray (GYT)</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3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potassium oxalate and sodium fluoride as the anticoagulant. </w:t>
            </w:r>
            <w:r>
              <w:rPr>
                <w:rFonts w:ascii="Verdana" w:hAnsi="Verdana"/>
                <w:color w:val="800000"/>
                <w:sz w:val="20"/>
                <w:szCs w:val="20"/>
              </w:rPr>
              <w:t>*MIX WELL!*</w:t>
            </w:r>
            <w:r>
              <w:rPr>
                <w:rFonts w:ascii="Verdana" w:hAnsi="Verdana"/>
                <w:sz w:val="20"/>
                <w:szCs w:val="20"/>
              </w:rPr>
              <w:t> For the collection of glucose and lactate samples. Not suitable for enzymes or electrolytes.</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Green (GRN)</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5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lithium heparin as the anticoagulant. </w:t>
            </w:r>
            <w:r>
              <w:rPr>
                <w:rFonts w:ascii="Verdana" w:hAnsi="Verdana"/>
                <w:color w:val="800000"/>
                <w:sz w:val="20"/>
                <w:szCs w:val="20"/>
              </w:rPr>
              <w:t>*MIX WELL!*</w:t>
            </w:r>
            <w:r>
              <w:rPr>
                <w:rFonts w:ascii="Verdana" w:hAnsi="Verdana"/>
                <w:sz w:val="20"/>
                <w:szCs w:val="20"/>
              </w:rPr>
              <w:t> For collection of other miscellaneous studies. Electrolytes, glucose, BUN can be performed more quickly than from a red top; especially useful for patients in DKA.</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Special Green (SGRN)</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sodium heparin as the anticoagulant. For collection of flow cytometry specimens. </w:t>
            </w:r>
            <w:r>
              <w:rPr>
                <w:rFonts w:ascii="Verdana" w:hAnsi="Verdana"/>
                <w:color w:val="800000"/>
                <w:sz w:val="20"/>
                <w:szCs w:val="20"/>
              </w:rPr>
              <w:t>*MIX WELL!*</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Yellow (YT)</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62CB8" w:rsidRDefault="00562CB8">
            <w:pPr>
              <w:rPr>
                <w:rFonts w:ascii="Verdana" w:hAnsi="Verdana"/>
                <w:sz w:val="20"/>
                <w:szCs w:val="20"/>
              </w:rPr>
            </w:pPr>
          </w:p>
          <w:p w:rsidR="005377AA" w:rsidRDefault="005377AA">
            <w:r>
              <w:rPr>
                <w:rFonts w:ascii="Verdana" w:hAnsi="Verdana"/>
                <w:sz w:val="20"/>
                <w:szCs w:val="20"/>
              </w:rPr>
              <w:t>6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ACD (Acid Citrate Dextrose) as the anticoagulant. </w:t>
            </w:r>
            <w:r>
              <w:rPr>
                <w:rFonts w:ascii="Verdana" w:hAnsi="Verdana"/>
                <w:color w:val="800000"/>
                <w:sz w:val="20"/>
                <w:szCs w:val="20"/>
              </w:rPr>
              <w:t>*MIX WELL!*</w:t>
            </w:r>
            <w:r>
              <w:rPr>
                <w:rFonts w:ascii="Verdana" w:hAnsi="Verdana"/>
                <w:sz w:val="20"/>
                <w:szCs w:val="20"/>
              </w:rPr>
              <w:t> For determination of HLA-ABC antigens, HLA-B27, HLA Molecular Typing, G6PD levels and acid phosphatase levels.</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Royal Blue (RBL)</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contains no anticoagulant. For detection of trace metals (i.e., Arsenic, Zinc, etc.). Contact lab to acquire this tube.</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Pink (PT)</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7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Sterile, does not contain any anticoagulant, serum separator, or silicone coating.  For detection of HLA antibodies in serum (CYTS).</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br/>
            </w:r>
            <w:r>
              <w:rPr>
                <w:rFonts w:ascii="Verdana" w:hAnsi="Verdana"/>
                <w:b/>
                <w:bCs/>
                <w:sz w:val="20"/>
                <w:szCs w:val="20"/>
              </w:rPr>
              <w:t>Tan</w:t>
            </w:r>
            <w:r>
              <w:rPr>
                <w:rFonts w:ascii="Verdana" w:hAnsi="Verdana"/>
                <w:sz w:val="20"/>
                <w:szCs w:val="20"/>
              </w:rPr>
              <w:t> </w:t>
            </w:r>
            <w:r>
              <w:rPr>
                <w:rFonts w:ascii="Verdana" w:hAnsi="Verdana"/>
                <w:sz w:val="20"/>
                <w:szCs w:val="20"/>
              </w:rPr>
              <w:br/>
              <w:t> </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t> </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sidP="00562D2D">
            <w:r>
              <w:rPr>
                <w:rFonts w:ascii="Verdana" w:hAnsi="Verdana"/>
                <w:sz w:val="20"/>
                <w:szCs w:val="20"/>
              </w:rPr>
              <w:t>Sodium heparin (glass) or K</w:t>
            </w:r>
            <w:r>
              <w:rPr>
                <w:rFonts w:ascii="Verdana" w:hAnsi="Verdana"/>
                <w:sz w:val="20"/>
                <w:szCs w:val="20"/>
                <w:vertAlign w:val="subscript"/>
              </w:rPr>
              <w:t>2</w:t>
            </w:r>
            <w:r>
              <w:rPr>
                <w:rFonts w:ascii="Verdana" w:hAnsi="Verdana"/>
                <w:sz w:val="20"/>
                <w:szCs w:val="20"/>
              </w:rPr>
              <w:t>EDTA (plastic).  For lead determinations.  This tube contains less than .01</w:t>
            </w:r>
            <w:r w:rsidR="00562D2D">
              <w:rPr>
                <w:rFonts w:ascii="MS Gothic" w:eastAsia="MS Gothic" w:hAnsi="MS Gothic" w:cs="MS Gothic" w:hint="eastAsia"/>
                <w:sz w:val="20"/>
                <w:szCs w:val="20"/>
              </w:rPr>
              <w:t>µg</w:t>
            </w:r>
            <w:r>
              <w:rPr>
                <w:rFonts w:ascii="Verdana" w:hAnsi="Verdana"/>
                <w:sz w:val="20"/>
                <w:szCs w:val="20"/>
              </w:rPr>
              <w:t>/mL(ppm) lead. Tube inversions prevent clotting.</w:t>
            </w:r>
          </w:p>
        </w:tc>
      </w:tr>
      <w:tr w:rsidR="005377AA" w:rsidTr="005377AA">
        <w:trPr>
          <w:tblCellSpacing w:w="7" w:type="dxa"/>
        </w:trPr>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b/>
                <w:bCs/>
                <w:sz w:val="20"/>
                <w:szCs w:val="20"/>
              </w:rPr>
              <w:t>Pearl Top (PPT, Plasma Preparation Tube)</w:t>
            </w:r>
          </w:p>
        </w:tc>
        <w:tc>
          <w:tcPr>
            <w:tcW w:w="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5 mL</w:t>
            </w:r>
          </w:p>
        </w:tc>
        <w:tc>
          <w:tcPr>
            <w:tcW w:w="3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377AA" w:rsidRDefault="005377AA">
            <w:r>
              <w:rPr>
                <w:rFonts w:ascii="Verdana" w:hAnsi="Verdana"/>
                <w:sz w:val="20"/>
                <w:szCs w:val="20"/>
              </w:rPr>
              <w:t>Contains 9 mg K</w:t>
            </w:r>
            <w:r>
              <w:rPr>
                <w:rFonts w:ascii="Verdana" w:hAnsi="Verdana"/>
                <w:sz w:val="20"/>
                <w:szCs w:val="20"/>
                <w:vertAlign w:val="subscript"/>
              </w:rPr>
              <w:t>2</w:t>
            </w:r>
            <w:r>
              <w:rPr>
                <w:rFonts w:ascii="Verdana" w:hAnsi="Verdana"/>
                <w:sz w:val="20"/>
                <w:szCs w:val="20"/>
              </w:rPr>
              <w:t>EDTA.  For viral load monitoring or viral detection</w:t>
            </w:r>
          </w:p>
        </w:tc>
      </w:tr>
    </w:tbl>
    <w:p w:rsidR="005377AA" w:rsidRDefault="005377AA" w:rsidP="005377AA">
      <w:pPr>
        <w:pStyle w:val="NormalWeb"/>
        <w:rPr>
          <w:color w:val="000000"/>
          <w:sz w:val="20"/>
          <w:szCs w:val="20"/>
          <w:shd w:val="clear" w:color="auto" w:fill="FFFFFF"/>
        </w:rPr>
      </w:pPr>
      <w:r>
        <w:rPr>
          <w:rStyle w:val="Strong"/>
          <w:rFonts w:ascii="Verdana" w:hAnsi="Verdana"/>
          <w:color w:val="800000"/>
          <w:sz w:val="20"/>
          <w:szCs w:val="20"/>
          <w:shd w:val="clear" w:color="auto" w:fill="FFFFFF"/>
        </w:rPr>
        <w:t>* </w:t>
      </w:r>
      <w:r>
        <w:rPr>
          <w:rStyle w:val="Strong"/>
          <w:rFonts w:ascii="Verdana" w:hAnsi="Verdana"/>
          <w:color w:val="800000"/>
          <w:sz w:val="20"/>
          <w:szCs w:val="20"/>
          <w:u w:val="single"/>
          <w:shd w:val="clear" w:color="auto" w:fill="FFFFFF"/>
        </w:rPr>
        <w:t>GENTLY</w:t>
      </w:r>
      <w:r>
        <w:rPr>
          <w:rStyle w:val="Strong"/>
          <w:rFonts w:ascii="Verdana" w:hAnsi="Verdana"/>
          <w:color w:val="800000"/>
          <w:sz w:val="20"/>
          <w:szCs w:val="20"/>
          <w:shd w:val="clear" w:color="auto" w:fill="FFFFFF"/>
        </w:rPr>
        <w:t> invert tube 5-10 times: DO NOT SHAKE!!!</w:t>
      </w:r>
    </w:p>
    <w:p w:rsidR="0029338C" w:rsidRDefault="005377AA" w:rsidP="00E72214">
      <w:pPr>
        <w:rPr>
          <w:rFonts w:ascii="Verdana" w:hAnsi="Verdana"/>
          <w:color w:val="000000"/>
          <w:sz w:val="20"/>
          <w:szCs w:val="20"/>
        </w:rPr>
      </w:pPr>
      <w:r>
        <w:rPr>
          <w:rFonts w:ascii="Verdana" w:hAnsi="Verdana"/>
          <w:b/>
          <w:bCs/>
          <w:color w:val="800000"/>
          <w:sz w:val="20"/>
          <w:szCs w:val="20"/>
        </w:rPr>
        <w:t>24 Hour Urine Collection Instructions:</w:t>
      </w:r>
      <w:r>
        <w:rPr>
          <w:rFonts w:ascii="Verdana" w:hAnsi="Verdana"/>
          <w:color w:val="000000"/>
          <w:sz w:val="20"/>
          <w:szCs w:val="20"/>
        </w:rPr>
        <w:br/>
        <w:t>For collection of 24 hour urine, the patient should be carefully instructed to begin with an empty bladder by voiding and discarding urine at 7:00am, and then collecting all urine for 24 hours including a 7:00am voiding the following day.</w:t>
      </w:r>
    </w:p>
    <w:p w:rsidR="00562D2D" w:rsidRDefault="00562D2D" w:rsidP="00E72214">
      <w:pPr>
        <w:rPr>
          <w:rFonts w:ascii="Verdana" w:hAnsi="Verdana"/>
          <w:color w:val="000000"/>
          <w:sz w:val="20"/>
          <w:szCs w:val="20"/>
        </w:rPr>
      </w:pPr>
    </w:p>
    <w:p w:rsidR="00562D2D" w:rsidRDefault="00562D2D" w:rsidP="00E72214"/>
    <w:sectPr w:rsidR="00562D2D" w:rsidSect="00562D2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F3" w:rsidRDefault="00973AF3" w:rsidP="00A47DAB">
      <w:r>
        <w:separator/>
      </w:r>
    </w:p>
  </w:endnote>
  <w:endnote w:type="continuationSeparator" w:id="0">
    <w:p w:rsidR="00973AF3" w:rsidRDefault="00973AF3" w:rsidP="00A4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43901"/>
      <w:docPartObj>
        <w:docPartGallery w:val="Page Numbers (Bottom of Page)"/>
        <w:docPartUnique/>
      </w:docPartObj>
    </w:sdtPr>
    <w:sdtEndPr>
      <w:rPr>
        <w:noProof/>
      </w:rPr>
    </w:sdtEndPr>
    <w:sdtContent>
      <w:p w:rsidR="00B77117" w:rsidRDefault="00B77117" w:rsidP="00B77117">
        <w:pPr>
          <w:pStyle w:val="Footer"/>
          <w:jc w:val="right"/>
        </w:pPr>
        <w:r>
          <w:t>ADM.020</w:t>
        </w:r>
      </w:p>
      <w:p w:rsidR="00B77117" w:rsidRDefault="00B77117" w:rsidP="00B77117">
        <w:pPr>
          <w:pStyle w:val="Footer"/>
          <w:jc w:val="right"/>
        </w:pPr>
        <w:r>
          <w:t>06/20</w:t>
        </w:r>
      </w:p>
      <w:p w:rsidR="00B77117" w:rsidRDefault="00B77117" w:rsidP="00B77117">
        <w:pPr>
          <w:pStyle w:val="Footer"/>
          <w:jc w:val="center"/>
          <w:rPr>
            <w:noProof/>
          </w:rPr>
        </w:pPr>
        <w:r>
          <w:t xml:space="preserve">Page </w:t>
        </w:r>
        <w:r>
          <w:fldChar w:fldCharType="begin"/>
        </w:r>
        <w:r>
          <w:instrText xml:space="preserve"> PAGE   \* MERGEFORMAT </w:instrText>
        </w:r>
        <w:r>
          <w:fldChar w:fldCharType="separate"/>
        </w:r>
        <w:r w:rsidR="005F6A7C">
          <w:rPr>
            <w:noProof/>
          </w:rPr>
          <w:t>2</w:t>
        </w:r>
        <w:r>
          <w:rPr>
            <w:noProof/>
          </w:rPr>
          <w:fldChar w:fldCharType="end"/>
        </w:r>
        <w:r>
          <w:rPr>
            <w:noProof/>
          </w:rPr>
          <w:t xml:space="preserve">                                                                      </w:t>
        </w:r>
      </w:p>
    </w:sdtContent>
  </w:sdt>
  <w:p w:rsidR="00EA1959" w:rsidRDefault="00B77117" w:rsidP="00E72214">
    <w:pPr>
      <w:pStyle w:val="Footer"/>
      <w:jc w:val="right"/>
    </w:pPr>
    <w:r w:rsidDel="00B7711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F3" w:rsidRDefault="00973AF3" w:rsidP="00A47DAB">
      <w:r>
        <w:separator/>
      </w:r>
    </w:p>
  </w:footnote>
  <w:footnote w:type="continuationSeparator" w:id="0">
    <w:p w:rsidR="00973AF3" w:rsidRDefault="00973AF3" w:rsidP="00A4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959" w:rsidRPr="00A47DAB" w:rsidRDefault="00EA1959" w:rsidP="00A47DAB">
    <w:pPr>
      <w:tabs>
        <w:tab w:val="center" w:pos="4320"/>
        <w:tab w:val="right" w:pos="8640"/>
      </w:tabs>
      <w:jc w:val="center"/>
      <w:rPr>
        <w:b/>
        <w:sz w:val="20"/>
        <w:szCs w:val="20"/>
      </w:rPr>
    </w:pPr>
    <w:r w:rsidRPr="00A47DAB">
      <w:rPr>
        <w:b/>
        <w:sz w:val="20"/>
        <w:szCs w:val="20"/>
      </w:rPr>
      <w:t>University of Arkansas for Medical Sciences</w:t>
    </w:r>
  </w:p>
  <w:p w:rsidR="00EA1959" w:rsidRPr="00A47DAB" w:rsidRDefault="00EA1959" w:rsidP="00A47DAB">
    <w:pPr>
      <w:tabs>
        <w:tab w:val="center" w:pos="4320"/>
        <w:tab w:val="right" w:pos="8640"/>
      </w:tabs>
      <w:jc w:val="center"/>
      <w:rPr>
        <w:b/>
        <w:sz w:val="20"/>
        <w:szCs w:val="20"/>
      </w:rPr>
    </w:pPr>
    <w:r w:rsidRPr="00A47DAB">
      <w:rPr>
        <w:b/>
        <w:sz w:val="20"/>
        <w:szCs w:val="20"/>
      </w:rPr>
      <w:t>4301 West Markham</w:t>
    </w:r>
  </w:p>
  <w:p w:rsidR="00EA1959" w:rsidRPr="00A47DAB" w:rsidRDefault="00EA1959" w:rsidP="00A47DAB">
    <w:pPr>
      <w:tabs>
        <w:tab w:val="center" w:pos="4320"/>
        <w:tab w:val="right" w:pos="8640"/>
      </w:tabs>
      <w:jc w:val="center"/>
      <w:rPr>
        <w:sz w:val="20"/>
        <w:szCs w:val="20"/>
      </w:rPr>
    </w:pPr>
    <w:smartTag w:uri="urn:schemas-microsoft-com:office:smarttags" w:element="place">
      <w:smartTag w:uri="urn:schemas-microsoft-com:office:smarttags" w:element="City">
        <w:r w:rsidRPr="00A47DAB">
          <w:rPr>
            <w:b/>
            <w:sz w:val="20"/>
            <w:szCs w:val="20"/>
          </w:rPr>
          <w:t>Little Rock</w:t>
        </w:r>
      </w:smartTag>
      <w:r w:rsidRPr="00A47DAB">
        <w:rPr>
          <w:b/>
          <w:sz w:val="20"/>
          <w:szCs w:val="20"/>
        </w:rPr>
        <w:t xml:space="preserve">, </w:t>
      </w:r>
      <w:smartTag w:uri="urn:schemas-microsoft-com:office:smarttags" w:element="State">
        <w:r w:rsidRPr="00A47DAB">
          <w:rPr>
            <w:b/>
            <w:sz w:val="20"/>
            <w:szCs w:val="20"/>
          </w:rPr>
          <w:t>Arkansas</w:t>
        </w:r>
      </w:smartTag>
      <w:r w:rsidRPr="00A47DAB">
        <w:rPr>
          <w:b/>
          <w:sz w:val="20"/>
          <w:szCs w:val="20"/>
        </w:rPr>
        <w:t xml:space="preserve"> </w:t>
      </w:r>
      <w:smartTag w:uri="urn:schemas-microsoft-com:office:smarttags" w:element="PostalCode">
        <w:r w:rsidRPr="00A47DAB">
          <w:rPr>
            <w:b/>
            <w:sz w:val="20"/>
            <w:szCs w:val="20"/>
          </w:rPr>
          <w:t>72205</w:t>
        </w:r>
      </w:smartTag>
    </w:smartTag>
  </w:p>
  <w:p w:rsidR="00EA1959" w:rsidRDefault="00EA1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1379B"/>
    <w:multiLevelType w:val="hybridMultilevel"/>
    <w:tmpl w:val="EC3A2B26"/>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16419B"/>
    <w:multiLevelType w:val="hybridMultilevel"/>
    <w:tmpl w:val="0A966F08"/>
    <w:lvl w:ilvl="0" w:tplc="6DF24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E63A3"/>
    <w:multiLevelType w:val="multilevel"/>
    <w:tmpl w:val="4146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E711B"/>
    <w:multiLevelType w:val="hybridMultilevel"/>
    <w:tmpl w:val="C5746B12"/>
    <w:lvl w:ilvl="0" w:tplc="B06CA02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C0871"/>
    <w:multiLevelType w:val="hybridMultilevel"/>
    <w:tmpl w:val="0848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069FF"/>
    <w:multiLevelType w:val="hybridMultilevel"/>
    <w:tmpl w:val="0A4C6F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0997BC1"/>
    <w:multiLevelType w:val="hybridMultilevel"/>
    <w:tmpl w:val="6346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4157D"/>
    <w:multiLevelType w:val="hybridMultilevel"/>
    <w:tmpl w:val="065EC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274571"/>
    <w:multiLevelType w:val="hybridMultilevel"/>
    <w:tmpl w:val="8DDCC40C"/>
    <w:lvl w:ilvl="0" w:tplc="82162E64">
      <w:start w:val="1"/>
      <w:numFmt w:val="lowerLetter"/>
      <w:lvlText w:val="%1."/>
      <w:lvlJc w:val="left"/>
      <w:pPr>
        <w:ind w:left="1380" w:hanging="360"/>
      </w:pPr>
      <w:rPr>
        <w:rFonts w:hint="default"/>
      </w:rPr>
    </w:lvl>
    <w:lvl w:ilvl="1" w:tplc="0409001B">
      <w:start w:val="1"/>
      <w:numFmt w:val="lowerRoman"/>
      <w:lvlText w:val="%2."/>
      <w:lvlJc w:val="righ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5A6E745F"/>
    <w:multiLevelType w:val="hybridMultilevel"/>
    <w:tmpl w:val="E494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B6AC2"/>
    <w:multiLevelType w:val="multilevel"/>
    <w:tmpl w:val="55D08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EF62EB7"/>
    <w:multiLevelType w:val="hybridMultilevel"/>
    <w:tmpl w:val="A5FE7FC0"/>
    <w:lvl w:ilvl="0" w:tplc="DE109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C77043"/>
    <w:multiLevelType w:val="hybridMultilevel"/>
    <w:tmpl w:val="5F0CDBC4"/>
    <w:lvl w:ilvl="0" w:tplc="CDC69AA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665A3"/>
    <w:multiLevelType w:val="hybridMultilevel"/>
    <w:tmpl w:val="E472A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870D2D"/>
    <w:multiLevelType w:val="hybridMultilevel"/>
    <w:tmpl w:val="58120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A0B57"/>
    <w:multiLevelType w:val="hybridMultilevel"/>
    <w:tmpl w:val="91AE597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EB10B9"/>
    <w:multiLevelType w:val="hybridMultilevel"/>
    <w:tmpl w:val="9CE6BF28"/>
    <w:lvl w:ilvl="0" w:tplc="2F8A3E4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1">
      <w:lvl w:ilvl="1">
        <w:numFmt w:val="bullet"/>
        <w:lvlText w:val=""/>
        <w:lvlJc w:val="left"/>
        <w:pPr>
          <w:tabs>
            <w:tab w:val="num" w:pos="1440"/>
          </w:tabs>
          <w:ind w:left="1440" w:hanging="360"/>
        </w:pPr>
        <w:rPr>
          <w:rFonts w:ascii="Symbol" w:hAnsi="Symbol" w:hint="default"/>
          <w:sz w:val="20"/>
        </w:rPr>
      </w:lvl>
    </w:lvlOverride>
  </w:num>
  <w:num w:numId="3">
    <w:abstractNumId w:val="2"/>
  </w:num>
  <w:num w:numId="4">
    <w:abstractNumId w:val="9"/>
  </w:num>
  <w:num w:numId="5">
    <w:abstractNumId w:val="6"/>
  </w:num>
  <w:num w:numId="6">
    <w:abstractNumId w:val="12"/>
  </w:num>
  <w:num w:numId="7">
    <w:abstractNumId w:val="7"/>
  </w:num>
  <w:num w:numId="8">
    <w:abstractNumId w:val="15"/>
  </w:num>
  <w:num w:numId="9">
    <w:abstractNumId w:val="13"/>
  </w:num>
  <w:num w:numId="10">
    <w:abstractNumId w:val="11"/>
  </w:num>
  <w:num w:numId="11">
    <w:abstractNumId w:val="14"/>
  </w:num>
  <w:num w:numId="12">
    <w:abstractNumId w:val="0"/>
  </w:num>
  <w:num w:numId="13">
    <w:abstractNumId w:val="5"/>
  </w:num>
  <w:num w:numId="14">
    <w:abstractNumId w:val="4"/>
  </w:num>
  <w:num w:numId="15">
    <w:abstractNumId w:val="3"/>
  </w:num>
  <w:num w:numId="16">
    <w:abstractNumId w:val="1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8cl15wdHYrhFrWcCe+B6swqVqAFp3jcz4nYI317MUTVVBYX2b0eYIwjiW+OLK6gbu0JXQnGlDMHKHA8YIgXw==" w:salt="0r4Dlcd6YRq+9UFa6gq1R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1A"/>
    <w:rsid w:val="00025324"/>
    <w:rsid w:val="00061EC8"/>
    <w:rsid w:val="000A19F6"/>
    <w:rsid w:val="000F56AB"/>
    <w:rsid w:val="000F67F7"/>
    <w:rsid w:val="00101C32"/>
    <w:rsid w:val="001042A7"/>
    <w:rsid w:val="00123D80"/>
    <w:rsid w:val="0015750A"/>
    <w:rsid w:val="00165483"/>
    <w:rsid w:val="00167AF0"/>
    <w:rsid w:val="00173D48"/>
    <w:rsid w:val="00193983"/>
    <w:rsid w:val="001D1611"/>
    <w:rsid w:val="00216DF8"/>
    <w:rsid w:val="00224C2D"/>
    <w:rsid w:val="002878E7"/>
    <w:rsid w:val="0029338C"/>
    <w:rsid w:val="002955D7"/>
    <w:rsid w:val="002A166B"/>
    <w:rsid w:val="002A19AB"/>
    <w:rsid w:val="002A28B8"/>
    <w:rsid w:val="002B50BC"/>
    <w:rsid w:val="002C71BC"/>
    <w:rsid w:val="003037AC"/>
    <w:rsid w:val="00306862"/>
    <w:rsid w:val="003267A7"/>
    <w:rsid w:val="003321E3"/>
    <w:rsid w:val="00332E6A"/>
    <w:rsid w:val="003504A6"/>
    <w:rsid w:val="0036501A"/>
    <w:rsid w:val="003C3BC1"/>
    <w:rsid w:val="003D3531"/>
    <w:rsid w:val="0040149B"/>
    <w:rsid w:val="00404A2B"/>
    <w:rsid w:val="0041455F"/>
    <w:rsid w:val="00451A8F"/>
    <w:rsid w:val="00456E27"/>
    <w:rsid w:val="004879C2"/>
    <w:rsid w:val="00493151"/>
    <w:rsid w:val="004F11BE"/>
    <w:rsid w:val="005377AA"/>
    <w:rsid w:val="00562CB8"/>
    <w:rsid w:val="00562D2D"/>
    <w:rsid w:val="00563EC4"/>
    <w:rsid w:val="0057411F"/>
    <w:rsid w:val="005D548B"/>
    <w:rsid w:val="005E13B5"/>
    <w:rsid w:val="005F0760"/>
    <w:rsid w:val="005F6A7C"/>
    <w:rsid w:val="00607F1E"/>
    <w:rsid w:val="00723189"/>
    <w:rsid w:val="00733A17"/>
    <w:rsid w:val="00762BAA"/>
    <w:rsid w:val="007C33C4"/>
    <w:rsid w:val="007E67FE"/>
    <w:rsid w:val="007F2E39"/>
    <w:rsid w:val="0082011E"/>
    <w:rsid w:val="008277DD"/>
    <w:rsid w:val="00841E95"/>
    <w:rsid w:val="00875976"/>
    <w:rsid w:val="00875E3F"/>
    <w:rsid w:val="00897977"/>
    <w:rsid w:val="008A5ECD"/>
    <w:rsid w:val="008A7EAA"/>
    <w:rsid w:val="008C143E"/>
    <w:rsid w:val="00904843"/>
    <w:rsid w:val="00915FAC"/>
    <w:rsid w:val="00971429"/>
    <w:rsid w:val="00973AF3"/>
    <w:rsid w:val="00981363"/>
    <w:rsid w:val="00991F95"/>
    <w:rsid w:val="009A41B6"/>
    <w:rsid w:val="009A5985"/>
    <w:rsid w:val="009A7FF3"/>
    <w:rsid w:val="009C489D"/>
    <w:rsid w:val="009F6379"/>
    <w:rsid w:val="00A019A6"/>
    <w:rsid w:val="00A059FF"/>
    <w:rsid w:val="00A44F01"/>
    <w:rsid w:val="00A47DAB"/>
    <w:rsid w:val="00A97979"/>
    <w:rsid w:val="00AA064B"/>
    <w:rsid w:val="00AC0C2C"/>
    <w:rsid w:val="00B14B40"/>
    <w:rsid w:val="00B52B3F"/>
    <w:rsid w:val="00B67B43"/>
    <w:rsid w:val="00B70ED7"/>
    <w:rsid w:val="00B77117"/>
    <w:rsid w:val="00B95957"/>
    <w:rsid w:val="00BB2455"/>
    <w:rsid w:val="00BC441E"/>
    <w:rsid w:val="00BD1B87"/>
    <w:rsid w:val="00C25811"/>
    <w:rsid w:val="00C6100C"/>
    <w:rsid w:val="00C74B69"/>
    <w:rsid w:val="00C75DE3"/>
    <w:rsid w:val="00C81E61"/>
    <w:rsid w:val="00C81FE3"/>
    <w:rsid w:val="00C94F65"/>
    <w:rsid w:val="00CB31D9"/>
    <w:rsid w:val="00CB6DCC"/>
    <w:rsid w:val="00CF1FCA"/>
    <w:rsid w:val="00D064B7"/>
    <w:rsid w:val="00D10E2C"/>
    <w:rsid w:val="00D162A4"/>
    <w:rsid w:val="00DA25A3"/>
    <w:rsid w:val="00DA480F"/>
    <w:rsid w:val="00DD4142"/>
    <w:rsid w:val="00DD7426"/>
    <w:rsid w:val="00E12BB1"/>
    <w:rsid w:val="00E312D3"/>
    <w:rsid w:val="00E32894"/>
    <w:rsid w:val="00E363F2"/>
    <w:rsid w:val="00E72214"/>
    <w:rsid w:val="00E756EF"/>
    <w:rsid w:val="00EA1959"/>
    <w:rsid w:val="00EC7DE2"/>
    <w:rsid w:val="00EF74ED"/>
    <w:rsid w:val="00F20B46"/>
    <w:rsid w:val="00F8081E"/>
    <w:rsid w:val="00F931BC"/>
    <w:rsid w:val="00FA1227"/>
    <w:rsid w:val="00FA1883"/>
    <w:rsid w:val="00FD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452A671"/>
  <w15:chartTrackingRefBased/>
  <w15:docId w15:val="{9A4ECA5E-77CC-4CA8-96D8-D7F4E4A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5377AA"/>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36501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501A"/>
    <w:pPr>
      <w:spacing w:before="100" w:beforeAutospacing="1" w:after="100" w:afterAutospacing="1"/>
    </w:pPr>
  </w:style>
  <w:style w:type="character" w:styleId="Hyperlink">
    <w:name w:val="Hyperlink"/>
    <w:uiPriority w:val="99"/>
    <w:rsid w:val="0036501A"/>
    <w:rPr>
      <w:color w:val="0000FF"/>
      <w:u w:val="single"/>
    </w:rPr>
  </w:style>
  <w:style w:type="paragraph" w:styleId="BalloonText">
    <w:name w:val="Balloon Text"/>
    <w:basedOn w:val="Normal"/>
    <w:semiHidden/>
    <w:rsid w:val="0036501A"/>
    <w:rPr>
      <w:rFonts w:ascii="Tahoma" w:hAnsi="Tahoma" w:cs="Tahoma"/>
      <w:sz w:val="16"/>
      <w:szCs w:val="16"/>
    </w:rPr>
  </w:style>
  <w:style w:type="paragraph" w:styleId="Header">
    <w:name w:val="header"/>
    <w:basedOn w:val="Normal"/>
    <w:link w:val="HeaderChar"/>
    <w:rsid w:val="00A47DAB"/>
    <w:pPr>
      <w:tabs>
        <w:tab w:val="center" w:pos="4680"/>
        <w:tab w:val="right" w:pos="9360"/>
      </w:tabs>
    </w:pPr>
  </w:style>
  <w:style w:type="character" w:customStyle="1" w:styleId="HeaderChar">
    <w:name w:val="Header Char"/>
    <w:link w:val="Header"/>
    <w:rsid w:val="00A47DAB"/>
    <w:rPr>
      <w:sz w:val="24"/>
      <w:szCs w:val="24"/>
    </w:rPr>
  </w:style>
  <w:style w:type="paragraph" w:styleId="Footer">
    <w:name w:val="footer"/>
    <w:basedOn w:val="Normal"/>
    <w:link w:val="FooterChar"/>
    <w:uiPriority w:val="99"/>
    <w:rsid w:val="00A47DAB"/>
    <w:pPr>
      <w:tabs>
        <w:tab w:val="center" w:pos="4680"/>
        <w:tab w:val="right" w:pos="9360"/>
      </w:tabs>
    </w:pPr>
  </w:style>
  <w:style w:type="character" w:customStyle="1" w:styleId="FooterChar">
    <w:name w:val="Footer Char"/>
    <w:link w:val="Footer"/>
    <w:uiPriority w:val="99"/>
    <w:rsid w:val="00A47DAB"/>
    <w:rPr>
      <w:sz w:val="24"/>
      <w:szCs w:val="24"/>
    </w:rPr>
  </w:style>
  <w:style w:type="character" w:styleId="FollowedHyperlink">
    <w:name w:val="FollowedHyperlink"/>
    <w:rsid w:val="00A47DAB"/>
    <w:rPr>
      <w:color w:val="800080"/>
      <w:u w:val="single"/>
    </w:rPr>
  </w:style>
  <w:style w:type="character" w:customStyle="1" w:styleId="style11">
    <w:name w:val="style11"/>
    <w:rsid w:val="00404A2B"/>
    <w:rPr>
      <w:u w:val="single"/>
    </w:rPr>
  </w:style>
  <w:style w:type="character" w:styleId="Strong">
    <w:name w:val="Strong"/>
    <w:uiPriority w:val="22"/>
    <w:qFormat/>
    <w:rsid w:val="00404A2B"/>
    <w:rPr>
      <w:b/>
      <w:bCs/>
    </w:rPr>
  </w:style>
  <w:style w:type="character" w:customStyle="1" w:styleId="auto-style11">
    <w:name w:val="auto-style11"/>
    <w:rsid w:val="00404A2B"/>
    <w:rPr>
      <w:rFonts w:ascii="Verdana" w:hAnsi="Verdana" w:hint="default"/>
      <w:b/>
      <w:bCs/>
      <w:sz w:val="20"/>
      <w:szCs w:val="20"/>
    </w:rPr>
  </w:style>
  <w:style w:type="character" w:styleId="CommentReference">
    <w:name w:val="annotation reference"/>
    <w:rsid w:val="00B70ED7"/>
    <w:rPr>
      <w:sz w:val="16"/>
      <w:szCs w:val="16"/>
    </w:rPr>
  </w:style>
  <w:style w:type="paragraph" w:styleId="CommentText">
    <w:name w:val="annotation text"/>
    <w:basedOn w:val="Normal"/>
    <w:link w:val="CommentTextChar"/>
    <w:rsid w:val="00B70ED7"/>
    <w:rPr>
      <w:sz w:val="20"/>
      <w:szCs w:val="20"/>
    </w:rPr>
  </w:style>
  <w:style w:type="character" w:customStyle="1" w:styleId="CommentTextChar">
    <w:name w:val="Comment Text Char"/>
    <w:basedOn w:val="DefaultParagraphFont"/>
    <w:link w:val="CommentText"/>
    <w:rsid w:val="00B70ED7"/>
  </w:style>
  <w:style w:type="paragraph" w:styleId="CommentSubject">
    <w:name w:val="annotation subject"/>
    <w:basedOn w:val="CommentText"/>
    <w:next w:val="CommentText"/>
    <w:link w:val="CommentSubjectChar"/>
    <w:rsid w:val="00B70ED7"/>
    <w:rPr>
      <w:b/>
      <w:bCs/>
    </w:rPr>
  </w:style>
  <w:style w:type="character" w:customStyle="1" w:styleId="CommentSubjectChar">
    <w:name w:val="Comment Subject Char"/>
    <w:link w:val="CommentSubject"/>
    <w:rsid w:val="00B70ED7"/>
    <w:rPr>
      <w:b/>
      <w:bCs/>
    </w:rPr>
  </w:style>
  <w:style w:type="character" w:customStyle="1" w:styleId="Heading2Char">
    <w:name w:val="Heading 2 Char"/>
    <w:link w:val="Heading2"/>
    <w:semiHidden/>
    <w:rsid w:val="005377AA"/>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5377AA"/>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871">
      <w:bodyDiv w:val="1"/>
      <w:marLeft w:val="0"/>
      <w:marRight w:val="0"/>
      <w:marTop w:val="0"/>
      <w:marBottom w:val="0"/>
      <w:divBdr>
        <w:top w:val="none" w:sz="0" w:space="0" w:color="auto"/>
        <w:left w:val="none" w:sz="0" w:space="0" w:color="auto"/>
        <w:bottom w:val="none" w:sz="0" w:space="0" w:color="auto"/>
        <w:right w:val="none" w:sz="0" w:space="0" w:color="auto"/>
      </w:divBdr>
      <w:divsChild>
        <w:div w:id="1088884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213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58852">
      <w:bodyDiv w:val="1"/>
      <w:marLeft w:val="0"/>
      <w:marRight w:val="0"/>
      <w:marTop w:val="0"/>
      <w:marBottom w:val="0"/>
      <w:divBdr>
        <w:top w:val="none" w:sz="0" w:space="0" w:color="auto"/>
        <w:left w:val="none" w:sz="0" w:space="0" w:color="auto"/>
        <w:bottom w:val="none" w:sz="0" w:space="0" w:color="auto"/>
        <w:right w:val="none" w:sz="0" w:space="0" w:color="auto"/>
      </w:divBdr>
    </w:div>
    <w:div w:id="7753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ms.edu/clinlab/Forms/ORDER%20OF%20DRAW%20CHAR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stmenu.com/U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AB76-3CCA-4543-8ED6-C65422F7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SPECIMEN REJECTION CRITERIA</vt:lpstr>
    </vt:vector>
  </TitlesOfParts>
  <Company>UAMS</Company>
  <LinksUpToDate>false</LinksUpToDate>
  <CharactersWithSpaces>11365</CharactersWithSpaces>
  <SharedDoc>false</SharedDoc>
  <HLinks>
    <vt:vector size="6" baseType="variant">
      <vt:variant>
        <vt:i4>1245277</vt:i4>
      </vt:variant>
      <vt:variant>
        <vt:i4>0</vt:i4>
      </vt:variant>
      <vt:variant>
        <vt:i4>0</vt:i4>
      </vt:variant>
      <vt:variant>
        <vt:i4>5</vt:i4>
      </vt:variant>
      <vt:variant>
        <vt:lpwstr>http://uams.edu/clinlab/Forms/ORDER OF DRAW CHART.pdf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REJECTION CRITERIA</dc:title>
  <dc:subject/>
  <dc:creator>UAMS</dc:creator>
  <cp:keywords/>
  <dc:description/>
  <cp:lastModifiedBy>Allred, Mallory</cp:lastModifiedBy>
  <cp:revision>2</cp:revision>
  <cp:lastPrinted>2016-08-23T15:59:00Z</cp:lastPrinted>
  <dcterms:created xsi:type="dcterms:W3CDTF">2020-06-05T18:14:00Z</dcterms:created>
  <dcterms:modified xsi:type="dcterms:W3CDTF">2020-06-05T18:14:00Z</dcterms:modified>
</cp:coreProperties>
</file>