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E325" w14:textId="3397163B" w:rsidR="001C5BD4" w:rsidRPr="00C63D2A" w:rsidRDefault="00C65506" w:rsidP="001C1AB9">
      <w:pPr>
        <w:pStyle w:val="BodyText0"/>
        <w:tabs>
          <w:tab w:val="left" w:pos="2340"/>
        </w:tabs>
        <w:rPr>
          <w:rFonts w:ascii="Georgia" w:hAnsi="Georgia"/>
          <w:color w:val="003A96"/>
          <w:sz w:val="48"/>
          <w:szCs w:val="48"/>
        </w:rPr>
      </w:pPr>
      <w:r>
        <w:rPr>
          <w:bCs/>
          <w:noProof/>
          <w:color w:val="003A96"/>
          <w:sz w:val="24"/>
          <w:szCs w:val="24"/>
        </w:rPr>
        <w:drawing>
          <wp:anchor distT="0" distB="0" distL="114300" distR="114300" simplePos="0" relativeHeight="251681792" behindDoc="1" locked="0" layoutInCell="1" allowOverlap="1" wp14:anchorId="5E847302" wp14:editId="1A3D003A">
            <wp:simplePos x="0" y="0"/>
            <wp:positionH relativeFrom="column">
              <wp:posOffset>-1025</wp:posOffset>
            </wp:positionH>
            <wp:positionV relativeFrom="paragraph">
              <wp:posOffset>-676372</wp:posOffset>
            </wp:positionV>
            <wp:extent cx="2712972" cy="392371"/>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2972" cy="392371"/>
                    </a:xfrm>
                    <a:prstGeom prst="rect">
                      <a:avLst/>
                    </a:prstGeom>
                  </pic:spPr>
                </pic:pic>
              </a:graphicData>
            </a:graphic>
            <wp14:sizeRelH relativeFrom="page">
              <wp14:pctWidth>0</wp14:pctWidth>
            </wp14:sizeRelH>
            <wp14:sizeRelV relativeFrom="page">
              <wp14:pctHeight>0</wp14:pctHeight>
            </wp14:sizeRelV>
          </wp:anchor>
        </w:drawing>
      </w:r>
      <w:r w:rsidR="004A5476" w:rsidRPr="00EC1A5F">
        <w:rPr>
          <w:rFonts w:ascii="Georgia" w:hAnsi="Georgia"/>
          <w:noProof/>
          <w:color w:val="003A96"/>
          <w:sz w:val="48"/>
          <w:szCs w:val="48"/>
        </w:rPr>
        <mc:AlternateContent>
          <mc:Choice Requires="wps">
            <w:drawing>
              <wp:anchor distT="0" distB="0" distL="114300" distR="114300" simplePos="0" relativeHeight="251667456" behindDoc="1" locked="0" layoutInCell="1" allowOverlap="0" wp14:anchorId="313E6526" wp14:editId="3E9C4083">
                <wp:simplePos x="0" y="0"/>
                <wp:positionH relativeFrom="column">
                  <wp:posOffset>2886075</wp:posOffset>
                </wp:positionH>
                <wp:positionV relativeFrom="page">
                  <wp:posOffset>590550</wp:posOffset>
                </wp:positionV>
                <wp:extent cx="4933950" cy="283210"/>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4933950" cy="283210"/>
                        </a:xfrm>
                        <a:prstGeom prst="rect">
                          <a:avLst/>
                        </a:prstGeom>
                        <a:noFill/>
                        <a:ln w="6350">
                          <a:noFill/>
                        </a:ln>
                      </wps:spPr>
                      <wps:txbx>
                        <w:txbxContent>
                          <w:p w14:paraId="3A8E715D" w14:textId="2AC44CE3" w:rsidR="004A5476" w:rsidRPr="0002474D" w:rsidRDefault="00957100" w:rsidP="00CF10A9">
                            <w:pPr>
                              <w:pStyle w:val="Header"/>
                              <w:jc w:val="right"/>
                              <w:rPr>
                                <w:b/>
                              </w:rPr>
                            </w:pPr>
                            <w:r>
                              <w:rPr>
                                <w:b/>
                                <w:color w:val="003A96"/>
                                <w:sz w:val="24"/>
                                <w:szCs w:val="24"/>
                              </w:rPr>
                              <w:t xml:space="preserve">  Department of Pathology and </w:t>
                            </w:r>
                            <w:r w:rsidR="0002474D" w:rsidRPr="0002474D">
                              <w:rPr>
                                <w:b/>
                                <w:color w:val="003A96"/>
                                <w:sz w:val="24"/>
                                <w:szCs w:val="24"/>
                              </w:rPr>
                              <w:t xml:space="preserve">Laboratory </w:t>
                            </w:r>
                            <w:r>
                              <w:rPr>
                                <w:b/>
                                <w:color w:val="003A96"/>
                                <w:sz w:val="24"/>
                                <w:szCs w:val="24"/>
                              </w:rPr>
                              <w:t>Medicine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E6526" id="_x0000_t202" coordsize="21600,21600" o:spt="202" path="m,l,21600r21600,l21600,xe">
                <v:stroke joinstyle="miter"/>
                <v:path gradientshapeok="t" o:connecttype="rect"/>
              </v:shapetype>
              <v:shape id="Text Box 13" o:spid="_x0000_s1026" type="#_x0000_t202" style="position:absolute;margin-left:227.25pt;margin-top:46.5pt;width:388.5pt;height:22.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osFgIAACwEAAAOAAAAZHJzL2Uyb0RvYy54bWysU9tuGyEQfa/Uf0C81+tb0njldeQmclXJ&#10;SiI5VZ4xC96VgKGAvet+fQd2fWnap6ovMDDDXM45zO9brchBOF+DKehoMKREGA5lbXYF/f66+nRH&#10;iQ/MlEyBEQU9Ck/vFx8/zBubizFUoErhCCYxPm9sQasQbJ5lnldCMz8AKww6JTjNAh7dLisdazC7&#10;Vtl4OLzNGnCldcCF93j72DnpIuWXUvDwLKUXgaiCYm8hrS6t27hmiznLd47ZquZ9G+wfutCsNlj0&#10;nOqRBUb2rv4jla65Aw8yDDjoDKSsuUgz4DSj4btpNhWzIs2C4Hh7hsn/v7T86bCxL46E9gu0SGAE&#10;pLE+93gZ52ml03HHTgn6EcLjGTbRBsLxcjqbTGY36OLoG99NxqOEa3Z5bZ0PXwVoEo2COqQlocUO&#10;ax+wIoaeQmIxA6taqUSNMqQp6O0E0//mwRfK4MNLr9EK7bbtB9hCecS5HHSUe8tXNRZfMx9emEOO&#10;sV/UbXjGRSrAItBblFTgfv7tPsYj9OilpEHNFNT/2DMnKFHfDJIyG02nUWTpML35PMaDu/Zsrz1m&#10;rx8AZTnCH2J5MmN8UCdTOtBvKO9lrIouZjjWLmg4mQ+hUzJ+Dy6WyxSEsrIsrM3G8pg6ghahfW3f&#10;mLM9/gGZe4KTulj+joYutoN7uQ8g68RRBLhDtccdJZmo679P1Pz1OUVdPvniFwAAAP//AwBQSwME&#10;FAAGAAgAAAAhAJoPpCfjAAAACwEAAA8AAABkcnMvZG93bnJldi54bWxMj09PwkAQxe8mfofNmHiT&#10;LS1FqN0S0oSYGDmAXLhtu0PbuH9qd4Hqp3c46W1m3sub38tXo9HsgoPvnBUwnUTA0NZOdbYRcPjY&#10;PC2A+SCtktpZFPCNHlbF/V0uM+WudoeXfWgYhVifSQFtCH3Gua9bNNJPXI+WtJMbjAy0Dg1Xg7xS&#10;uNE8jqI5N7Kz9KGVPZYt1p/7sxHwVm62clfFZvGjy9f307r/OhxTIR4fxvULsIBj+DPDDZ/QoSCm&#10;yp2t8kwLmKWzlKwClgl1uhniZEqXiqbkeQ68yPn/DsUvAAAA//8DAFBLAQItABQABgAIAAAAIQC2&#10;gziS/gAAAOEBAAATAAAAAAAAAAAAAAAAAAAAAABbQ29udGVudF9UeXBlc10ueG1sUEsBAi0AFAAG&#10;AAgAAAAhADj9If/WAAAAlAEAAAsAAAAAAAAAAAAAAAAALwEAAF9yZWxzLy5yZWxzUEsBAi0AFAAG&#10;AAgAAAAhAGElqiwWAgAALAQAAA4AAAAAAAAAAAAAAAAALgIAAGRycy9lMm9Eb2MueG1sUEsBAi0A&#10;FAAGAAgAAAAhAJoPpCfjAAAACwEAAA8AAAAAAAAAAAAAAAAAcAQAAGRycy9kb3ducmV2LnhtbFBL&#10;BQYAAAAABAAEAPMAAACABQAAAAA=&#10;" o:allowoverlap="f" filled="f" stroked="f" strokeweight=".5pt">
                <v:textbox>
                  <w:txbxContent>
                    <w:p w14:paraId="3A8E715D" w14:textId="2AC44CE3" w:rsidR="004A5476" w:rsidRPr="0002474D" w:rsidRDefault="00957100" w:rsidP="00CF10A9">
                      <w:pPr>
                        <w:pStyle w:val="Header"/>
                        <w:jc w:val="right"/>
                        <w:rPr>
                          <w:b/>
                        </w:rPr>
                      </w:pPr>
                      <w:r>
                        <w:rPr>
                          <w:b/>
                          <w:color w:val="003A96"/>
                          <w:sz w:val="24"/>
                          <w:szCs w:val="24"/>
                        </w:rPr>
                        <w:t xml:space="preserve">  Department of Pathology and </w:t>
                      </w:r>
                      <w:r w:rsidR="0002474D" w:rsidRPr="0002474D">
                        <w:rPr>
                          <w:b/>
                          <w:color w:val="003A96"/>
                          <w:sz w:val="24"/>
                          <w:szCs w:val="24"/>
                        </w:rPr>
                        <w:t xml:space="preserve">Laboratory </w:t>
                      </w:r>
                      <w:r>
                        <w:rPr>
                          <w:b/>
                          <w:color w:val="003A96"/>
                          <w:sz w:val="24"/>
                          <w:szCs w:val="24"/>
                        </w:rPr>
                        <w:t>Medicine</w:t>
                      </w:r>
                    </w:p>
                  </w:txbxContent>
                </v:textbox>
                <w10:wrap anchory="page"/>
              </v:shape>
            </w:pict>
          </mc:Fallback>
        </mc:AlternateContent>
      </w:r>
      <w:r w:rsidR="0002474D">
        <w:rPr>
          <w:rFonts w:ascii="Georgia" w:hAnsi="Georgia"/>
          <w:color w:val="003A96"/>
          <w:sz w:val="48"/>
          <w:szCs w:val="48"/>
        </w:rPr>
        <w:t>Memorandum</w:t>
      </w:r>
      <w:r w:rsidR="00046BAD" w:rsidRPr="00C63D2A">
        <w:rPr>
          <w:rFonts w:ascii="Georgia" w:hAnsi="Georgia"/>
          <w:color w:val="003A96"/>
          <w:sz w:val="48"/>
          <w:szCs w:val="48"/>
        </w:rPr>
        <w:t xml:space="preserve"> </w:t>
      </w:r>
    </w:p>
    <w:p w14:paraId="731EC114" w14:textId="77777777" w:rsidR="001C5BD4" w:rsidRDefault="001C5BD4" w:rsidP="001C5BD4">
      <w:pPr>
        <w:pStyle w:val="TableParagraph"/>
        <w:spacing w:before="87"/>
        <w:rPr>
          <w:b/>
        </w:rPr>
      </w:pPr>
    </w:p>
    <w:p w14:paraId="67A76BF3" w14:textId="410572D8" w:rsidR="0002474D" w:rsidRPr="0002474D" w:rsidRDefault="0002474D" w:rsidP="0002474D">
      <w:pPr>
        <w:pStyle w:val="Bodytext"/>
        <w:spacing w:after="0"/>
        <w:rPr>
          <w:rFonts w:ascii="Calibri" w:eastAsia="Calibri" w:hAnsi="Calibri" w:cs="Calibri"/>
          <w:b/>
          <w:sz w:val="24"/>
          <w:szCs w:val="24"/>
        </w:rPr>
      </w:pPr>
      <w:r w:rsidRPr="0002474D">
        <w:rPr>
          <w:rFonts w:ascii="Calibri" w:eastAsia="Arial" w:hAnsi="Calibri" w:cs="Calibri"/>
          <w:b/>
          <w:sz w:val="24"/>
          <w:szCs w:val="24"/>
          <w:lang w:bidi="en-US"/>
        </w:rPr>
        <w:t xml:space="preserve">Date: </w:t>
      </w:r>
      <w:r w:rsidRPr="0002474D">
        <w:rPr>
          <w:rFonts w:ascii="Calibri" w:eastAsia="Arial" w:hAnsi="Calibri" w:cs="Calibri"/>
          <w:b/>
          <w:sz w:val="24"/>
          <w:szCs w:val="24"/>
          <w:lang w:bidi="en-US"/>
        </w:rPr>
        <w:tab/>
      </w:r>
      <w:r w:rsidRPr="0002474D">
        <w:rPr>
          <w:rFonts w:ascii="Calibri" w:eastAsia="Arial" w:hAnsi="Calibri" w:cs="Calibri"/>
          <w:b/>
          <w:sz w:val="24"/>
          <w:szCs w:val="24"/>
          <w:lang w:bidi="en-US"/>
        </w:rPr>
        <w:tab/>
      </w:r>
      <w:r w:rsidR="00AB4600">
        <w:rPr>
          <w:rFonts w:ascii="Calibri" w:eastAsia="Arial" w:hAnsi="Calibri" w:cs="Calibri"/>
          <w:b/>
          <w:sz w:val="24"/>
          <w:szCs w:val="24"/>
          <w:lang w:bidi="en-US"/>
        </w:rPr>
        <w:t>April 3</w:t>
      </w:r>
      <w:r w:rsidRPr="0002474D">
        <w:rPr>
          <w:rFonts w:ascii="Calibri" w:eastAsia="Arial" w:hAnsi="Calibri" w:cs="Calibri"/>
          <w:b/>
          <w:sz w:val="24"/>
          <w:szCs w:val="24"/>
          <w:lang w:bidi="en-US"/>
        </w:rPr>
        <w:t>, 202</w:t>
      </w:r>
      <w:r w:rsidR="00AB4600">
        <w:rPr>
          <w:rFonts w:ascii="Calibri" w:eastAsia="Arial" w:hAnsi="Calibri" w:cs="Calibri"/>
          <w:b/>
          <w:sz w:val="24"/>
          <w:szCs w:val="24"/>
          <w:lang w:bidi="en-US"/>
        </w:rPr>
        <w:t>3</w:t>
      </w:r>
      <w:r w:rsidRPr="0002474D">
        <w:rPr>
          <w:rFonts w:ascii="Calibri" w:eastAsia="Arial" w:hAnsi="Calibri" w:cs="Calibri"/>
          <w:b/>
          <w:sz w:val="24"/>
          <w:szCs w:val="24"/>
          <w:lang w:bidi="en-US"/>
        </w:rPr>
        <w:br/>
        <w:t xml:space="preserve">To: </w:t>
      </w:r>
      <w:r w:rsidRPr="0002474D">
        <w:rPr>
          <w:rFonts w:ascii="Calibri" w:eastAsia="Arial" w:hAnsi="Calibri" w:cs="Calibri"/>
          <w:b/>
          <w:sz w:val="24"/>
          <w:szCs w:val="24"/>
          <w:lang w:bidi="en-US"/>
        </w:rPr>
        <w:tab/>
      </w:r>
      <w:r w:rsidRPr="0002474D">
        <w:rPr>
          <w:rFonts w:ascii="Calibri" w:eastAsia="Arial" w:hAnsi="Calibri" w:cs="Calibri"/>
          <w:b/>
          <w:sz w:val="24"/>
          <w:szCs w:val="24"/>
          <w:lang w:bidi="en-US"/>
        </w:rPr>
        <w:tab/>
      </w:r>
      <w:r w:rsidR="00A93C10">
        <w:rPr>
          <w:rFonts w:ascii="Calibri" w:eastAsia="Arial" w:hAnsi="Calibri" w:cs="Calibri"/>
          <w:b/>
          <w:sz w:val="24"/>
          <w:szCs w:val="24"/>
          <w:lang w:bidi="en-US"/>
        </w:rPr>
        <w:t>LTM</w:t>
      </w:r>
      <w:r w:rsidRPr="0002474D">
        <w:rPr>
          <w:rFonts w:ascii="Calibri" w:eastAsia="Arial" w:hAnsi="Calibri" w:cs="Calibri"/>
          <w:b/>
          <w:sz w:val="24"/>
          <w:szCs w:val="24"/>
          <w:lang w:bidi="en-US"/>
        </w:rPr>
        <w:br/>
        <w:t xml:space="preserve">From: </w:t>
      </w:r>
      <w:r w:rsidRPr="0002474D">
        <w:rPr>
          <w:rFonts w:ascii="Calibri" w:eastAsia="Arial" w:hAnsi="Calibri" w:cs="Calibri"/>
          <w:b/>
          <w:sz w:val="24"/>
          <w:szCs w:val="24"/>
          <w:lang w:bidi="en-US"/>
        </w:rPr>
        <w:tab/>
      </w:r>
      <w:r w:rsidRPr="0002474D">
        <w:rPr>
          <w:rFonts w:ascii="Calibri" w:eastAsia="Arial" w:hAnsi="Calibri" w:cs="Calibri"/>
          <w:b/>
          <w:sz w:val="24"/>
          <w:szCs w:val="24"/>
          <w:lang w:bidi="en-US"/>
        </w:rPr>
        <w:tab/>
      </w:r>
      <w:r w:rsidRPr="0002474D">
        <w:rPr>
          <w:rFonts w:ascii="Calibri" w:eastAsia="Calibri" w:hAnsi="Calibri" w:cs="Calibri"/>
          <w:b/>
          <w:sz w:val="24"/>
          <w:szCs w:val="24"/>
        </w:rPr>
        <w:t>Vasu Maganti, PhD</w:t>
      </w:r>
      <w:r w:rsidR="00957100">
        <w:rPr>
          <w:rFonts w:ascii="Calibri" w:eastAsia="Calibri" w:hAnsi="Calibri" w:cs="Calibri"/>
          <w:b/>
          <w:sz w:val="24"/>
          <w:szCs w:val="24"/>
        </w:rPr>
        <w:t xml:space="preserve">, Laboratory </w:t>
      </w:r>
      <w:r w:rsidR="00957100" w:rsidRPr="0002474D">
        <w:rPr>
          <w:rFonts w:ascii="Calibri" w:eastAsia="Calibri" w:hAnsi="Calibri" w:cs="Calibri"/>
          <w:b/>
          <w:sz w:val="24"/>
          <w:szCs w:val="24"/>
        </w:rPr>
        <w:t xml:space="preserve">Director </w:t>
      </w:r>
    </w:p>
    <w:p w14:paraId="04D91FFE" w14:textId="6C268D34" w:rsidR="0002474D" w:rsidRPr="0002474D" w:rsidRDefault="00957100" w:rsidP="0002474D">
      <w:pPr>
        <w:pStyle w:val="Bodytext"/>
        <w:spacing w:after="0"/>
        <w:ind w:left="720" w:firstLine="720"/>
        <w:rPr>
          <w:rFonts w:ascii="Calibri" w:eastAsia="Calibri" w:hAnsi="Calibri" w:cs="Calibri"/>
          <w:b/>
          <w:sz w:val="24"/>
          <w:szCs w:val="24"/>
        </w:rPr>
      </w:pPr>
      <w:r w:rsidRPr="00957100">
        <w:rPr>
          <w:b/>
          <w:bCs/>
          <w:sz w:val="24"/>
          <w:szCs w:val="24"/>
        </w:rPr>
        <w:t>Holly Lapierre, MT, Clinical Laboratory Supervisor</w:t>
      </w:r>
      <w:r w:rsidRPr="0002474D">
        <w:rPr>
          <w:rFonts w:ascii="Calibri" w:eastAsia="Calibri" w:hAnsi="Calibri" w:cs="Calibri"/>
          <w:b/>
          <w:sz w:val="24"/>
          <w:szCs w:val="24"/>
        </w:rPr>
        <w:t xml:space="preserve"> </w:t>
      </w:r>
    </w:p>
    <w:p w14:paraId="00B17330" w14:textId="7F590324" w:rsidR="0002474D" w:rsidRPr="0002474D" w:rsidRDefault="0002474D" w:rsidP="00A82A79">
      <w:pPr>
        <w:pStyle w:val="Bodytext"/>
        <w:rPr>
          <w:rFonts w:ascii="Calibri" w:eastAsia="Arial" w:hAnsi="Calibri" w:cs="Calibri"/>
          <w:b/>
          <w:sz w:val="24"/>
          <w:szCs w:val="24"/>
          <w:lang w:bidi="en-US"/>
        </w:rPr>
      </w:pPr>
      <w:r w:rsidRPr="0002474D">
        <w:rPr>
          <w:rFonts w:ascii="Calibri" w:eastAsia="Arial" w:hAnsi="Calibri" w:cs="Calibri"/>
          <w:b/>
          <w:sz w:val="24"/>
          <w:szCs w:val="24"/>
          <w:lang w:bidi="en-US"/>
        </w:rPr>
        <w:t xml:space="preserve">Subject: </w:t>
      </w:r>
      <w:r w:rsidRPr="0002474D">
        <w:rPr>
          <w:rFonts w:ascii="Calibri" w:eastAsia="Arial" w:hAnsi="Calibri" w:cs="Calibri"/>
          <w:b/>
          <w:sz w:val="24"/>
          <w:szCs w:val="24"/>
          <w:lang w:bidi="en-US"/>
        </w:rPr>
        <w:tab/>
      </w:r>
      <w:r w:rsidR="00A93C10">
        <w:rPr>
          <w:rFonts w:ascii="Calibri" w:eastAsia="Arial" w:hAnsi="Calibri" w:cs="Calibri"/>
          <w:b/>
          <w:sz w:val="24"/>
          <w:szCs w:val="24"/>
          <w:lang w:bidi="en-US"/>
        </w:rPr>
        <w:t xml:space="preserve">Lab </w:t>
      </w:r>
      <w:r w:rsidR="00DF4F04">
        <w:rPr>
          <w:rFonts w:ascii="Calibri" w:eastAsia="Arial" w:hAnsi="Calibri" w:cs="Calibri"/>
          <w:b/>
          <w:sz w:val="24"/>
          <w:szCs w:val="24"/>
          <w:lang w:bidi="en-US"/>
        </w:rPr>
        <w:t xml:space="preserve">Chemistry </w:t>
      </w:r>
      <w:r w:rsidR="00A93C10">
        <w:rPr>
          <w:rFonts w:ascii="Calibri" w:eastAsia="Arial" w:hAnsi="Calibri" w:cs="Calibri"/>
          <w:b/>
          <w:sz w:val="24"/>
          <w:szCs w:val="24"/>
          <w:lang w:bidi="en-US"/>
        </w:rPr>
        <w:t>Conversion</w:t>
      </w:r>
    </w:p>
    <w:p w14:paraId="2F65AC86" w14:textId="4DA372A7" w:rsidR="0002474D" w:rsidRPr="0002474D" w:rsidRDefault="0002474D" w:rsidP="0002474D">
      <w:pPr>
        <w:rPr>
          <w:sz w:val="24"/>
          <w:szCs w:val="24"/>
        </w:rPr>
      </w:pPr>
      <w:r w:rsidRPr="0002474D">
        <w:rPr>
          <w:sz w:val="24"/>
          <w:szCs w:val="24"/>
        </w:rPr>
        <w:t xml:space="preserve">Dear </w:t>
      </w:r>
      <w:r w:rsidR="00A93C10">
        <w:rPr>
          <w:sz w:val="24"/>
          <w:szCs w:val="24"/>
        </w:rPr>
        <w:t>LTM</w:t>
      </w:r>
      <w:r w:rsidRPr="0002474D">
        <w:rPr>
          <w:sz w:val="24"/>
          <w:szCs w:val="24"/>
        </w:rPr>
        <w:t xml:space="preserve"> Colleagues,</w:t>
      </w:r>
      <w:r>
        <w:rPr>
          <w:sz w:val="24"/>
          <w:szCs w:val="24"/>
        </w:rPr>
        <w:br/>
      </w:r>
    </w:p>
    <w:p w14:paraId="6DDC23D9" w14:textId="5C3329AA" w:rsidR="00A224C4" w:rsidRDefault="00A37E69" w:rsidP="00AB4600">
      <w:r>
        <w:t>The WDH Lab will</w:t>
      </w:r>
      <w:r w:rsidR="00AB4600">
        <w:t xml:space="preserve"> </w:t>
      </w:r>
      <w:r w:rsidR="008A3D1C">
        <w:t xml:space="preserve">migrate from the current legacy Siemens chemistry instruments to the MGB Enterprise Roche chemistry platforms.  In doing so, we will be standardized in our reporting of chemistry tests among our MGB </w:t>
      </w:r>
      <w:r w:rsidR="00DF4F04">
        <w:t>colleagues</w:t>
      </w:r>
      <w:r w:rsidR="008A3D1C">
        <w:t>.  Our planned go-</w:t>
      </w:r>
      <w:r>
        <w:t>live on the new</w:t>
      </w:r>
      <w:r w:rsidR="00AB4600">
        <w:t xml:space="preserve"> Roche chemistry analyzers </w:t>
      </w:r>
      <w:r w:rsidR="008A3D1C">
        <w:t>is</w:t>
      </w:r>
      <w:r w:rsidR="00A224C4">
        <w:t xml:space="preserve"> </w:t>
      </w:r>
      <w:r w:rsidR="00AB4600">
        <w:t>Tuesday</w:t>
      </w:r>
      <w:r w:rsidR="00A224C4">
        <w:t xml:space="preserve"> morning</w:t>
      </w:r>
      <w:r w:rsidR="00AB4600">
        <w:t xml:space="preserve">, April 11, 2023. </w:t>
      </w:r>
      <w:r w:rsidR="00204E3D">
        <w:t>This is phase 2 of 3 phases</w:t>
      </w:r>
      <w:r w:rsidR="008A3D1C">
        <w:t xml:space="preserve">, </w:t>
      </w:r>
      <w:r w:rsidR="00204E3D">
        <w:t xml:space="preserve">to complete the entire conversion. </w:t>
      </w:r>
      <w:r w:rsidR="008A3D1C">
        <w:t xml:space="preserve"> The installation and implementation</w:t>
      </w:r>
      <w:r w:rsidR="00DF4F04">
        <w:t xml:space="preserve"> of the automation equipment</w:t>
      </w:r>
      <w:r w:rsidR="008A3D1C">
        <w:t xml:space="preserve"> remains the final phase</w:t>
      </w:r>
      <w:r w:rsidR="00DF4F04">
        <w:t>,</w:t>
      </w:r>
      <w:r w:rsidR="008A3D1C">
        <w:t xml:space="preserve"> to be completed in the Summer of 2023.  </w:t>
      </w:r>
      <w:r w:rsidR="00204E3D">
        <w:t xml:space="preserve"> </w:t>
      </w:r>
      <w:r w:rsidR="00DF4F04">
        <w:t xml:space="preserve">The selection and implementation of our new systems have been chosen and designed specifically to meet the current and future demands of our patient testing needs.  </w:t>
      </w:r>
      <w:r w:rsidR="00A224C4">
        <w:t xml:space="preserve">Our test menu is expanding with higher volume capacity and </w:t>
      </w:r>
      <w:r w:rsidR="00E67BC3">
        <w:t xml:space="preserve">with </w:t>
      </w:r>
      <w:r w:rsidR="00A224C4">
        <w:t>reduced turnaround time</w:t>
      </w:r>
      <w:r w:rsidR="00E67BC3">
        <w:t>s</w:t>
      </w:r>
      <w:r w:rsidR="00A224C4">
        <w:t>!</w:t>
      </w:r>
    </w:p>
    <w:p w14:paraId="1A61BAA7" w14:textId="7B485DF7" w:rsidR="00AB4600" w:rsidRDefault="00DF4F04" w:rsidP="00AB4600">
      <w:r>
        <w:t xml:space="preserve">Despite vigorous testing of hardware and information systems during the validation phases of the project, we may </w:t>
      </w:r>
      <w:r w:rsidR="00A224C4">
        <w:t xml:space="preserve">still </w:t>
      </w:r>
      <w:r>
        <w:t>experience some initial service level degradation.  O</w:t>
      </w:r>
      <w:r w:rsidR="00AB4600">
        <w:t xml:space="preserve">ur commitment is to watch service metrics closely and address any gaps </w:t>
      </w:r>
      <w:r>
        <w:t>promptly</w:t>
      </w:r>
      <w:r w:rsidR="00AB4600">
        <w:t xml:space="preserve">. In the event of a significant downtime, we will follow up with specifics on the gap and specific countermeasures implemented. </w:t>
      </w:r>
    </w:p>
    <w:p w14:paraId="2DC754F3" w14:textId="5312B037" w:rsidR="008C5958" w:rsidRDefault="008C5958" w:rsidP="00AB4600"/>
    <w:p w14:paraId="0EFF01D4" w14:textId="7B28E790" w:rsidR="008C5958" w:rsidRDefault="008C5958" w:rsidP="00AB4600">
      <w:r>
        <w:t xml:space="preserve">Please distribute the following information to your staff and colleagues.  </w:t>
      </w:r>
    </w:p>
    <w:p w14:paraId="1B7A1B48" w14:textId="16EAD020" w:rsidR="000E3E09" w:rsidRDefault="000E3E09" w:rsidP="000E3E09">
      <w:pPr>
        <w:rPr>
          <w:b/>
          <w:bCs/>
          <w:color w:val="FF0000"/>
          <w:sz w:val="24"/>
          <w:szCs w:val="24"/>
        </w:rPr>
      </w:pPr>
    </w:p>
    <w:p w14:paraId="493F235E" w14:textId="00BB83E7" w:rsidR="00174596" w:rsidRPr="003B6F6D" w:rsidRDefault="00174596" w:rsidP="003B6F6D">
      <w:pPr>
        <w:ind w:left="360"/>
        <w:rPr>
          <w:b/>
          <w:bCs/>
          <w:sz w:val="24"/>
          <w:szCs w:val="24"/>
        </w:rPr>
      </w:pPr>
      <w:r w:rsidRPr="003B6F6D">
        <w:rPr>
          <w:b/>
          <w:bCs/>
          <w:sz w:val="24"/>
          <w:szCs w:val="24"/>
          <w:u w:val="single"/>
        </w:rPr>
        <w:t xml:space="preserve">Specific changes to be aware </w:t>
      </w:r>
      <w:r w:rsidR="008C5958" w:rsidRPr="003B6F6D">
        <w:rPr>
          <w:b/>
          <w:bCs/>
          <w:sz w:val="24"/>
          <w:szCs w:val="24"/>
          <w:u w:val="single"/>
        </w:rPr>
        <w:t>of</w:t>
      </w:r>
      <w:r w:rsidRPr="003B6F6D">
        <w:rPr>
          <w:b/>
          <w:bCs/>
          <w:sz w:val="24"/>
          <w:szCs w:val="24"/>
        </w:rPr>
        <w:t>:</w:t>
      </w:r>
    </w:p>
    <w:p w14:paraId="69F148F4" w14:textId="77777777" w:rsidR="00174596" w:rsidRPr="003B6F6D" w:rsidRDefault="00174596" w:rsidP="000E3E09">
      <w:pPr>
        <w:rPr>
          <w:b/>
          <w:bCs/>
          <w:sz w:val="24"/>
          <w:szCs w:val="24"/>
        </w:rPr>
      </w:pPr>
    </w:p>
    <w:p w14:paraId="1460F191" w14:textId="62D88159" w:rsidR="00863455" w:rsidRPr="003B6F6D" w:rsidRDefault="00174596" w:rsidP="000E3E09">
      <w:pPr>
        <w:pStyle w:val="ListParagraph"/>
        <w:numPr>
          <w:ilvl w:val="0"/>
          <w:numId w:val="6"/>
        </w:numPr>
        <w:rPr>
          <w:b/>
          <w:bCs/>
          <w:sz w:val="24"/>
          <w:szCs w:val="24"/>
        </w:rPr>
      </w:pPr>
      <w:r w:rsidRPr="003B6F6D">
        <w:rPr>
          <w:b/>
          <w:bCs/>
          <w:sz w:val="24"/>
          <w:szCs w:val="24"/>
        </w:rPr>
        <w:t xml:space="preserve">Reference Ranges - </w:t>
      </w:r>
      <w:r w:rsidRPr="003B6F6D">
        <w:rPr>
          <w:sz w:val="24"/>
          <w:szCs w:val="24"/>
        </w:rPr>
        <w:t>WDH will now be in alignment with the MGB s</w:t>
      </w:r>
      <w:r w:rsidR="00863455" w:rsidRPr="003B6F6D">
        <w:rPr>
          <w:sz w:val="24"/>
          <w:szCs w:val="24"/>
        </w:rPr>
        <w:t xml:space="preserve">tandard </w:t>
      </w:r>
      <w:r w:rsidRPr="003B6F6D">
        <w:rPr>
          <w:sz w:val="24"/>
          <w:szCs w:val="24"/>
        </w:rPr>
        <w:t>for</w:t>
      </w:r>
      <w:r w:rsidR="00863455" w:rsidRPr="003B6F6D">
        <w:rPr>
          <w:sz w:val="24"/>
          <w:szCs w:val="24"/>
        </w:rPr>
        <w:t xml:space="preserve"> reference ranges and cut-off points</w:t>
      </w:r>
      <w:r w:rsidRPr="003B6F6D">
        <w:rPr>
          <w:sz w:val="24"/>
          <w:szCs w:val="24"/>
        </w:rPr>
        <w:t>. Please pay particular atten</w:t>
      </w:r>
      <w:r w:rsidR="00863455" w:rsidRPr="003B6F6D">
        <w:rPr>
          <w:sz w:val="24"/>
          <w:szCs w:val="24"/>
        </w:rPr>
        <w:t xml:space="preserve">tion to reference ranges and flagging as they will be different from </w:t>
      </w:r>
      <w:r w:rsidR="00321FF2">
        <w:rPr>
          <w:sz w:val="24"/>
          <w:szCs w:val="24"/>
        </w:rPr>
        <w:t xml:space="preserve">our legacy </w:t>
      </w:r>
      <w:r w:rsidR="00863455" w:rsidRPr="003B6F6D">
        <w:rPr>
          <w:sz w:val="24"/>
          <w:szCs w:val="24"/>
        </w:rPr>
        <w:t>Siemens</w:t>
      </w:r>
      <w:r w:rsidR="00321FF2">
        <w:rPr>
          <w:sz w:val="24"/>
          <w:szCs w:val="24"/>
        </w:rPr>
        <w:t xml:space="preserve"> platforms</w:t>
      </w:r>
      <w:r w:rsidRPr="003B6F6D">
        <w:rPr>
          <w:b/>
          <w:bCs/>
          <w:sz w:val="24"/>
          <w:szCs w:val="24"/>
        </w:rPr>
        <w:t>.</w:t>
      </w:r>
    </w:p>
    <w:p w14:paraId="0EC9537B" w14:textId="77777777" w:rsidR="00174596" w:rsidRPr="003B6F6D" w:rsidRDefault="00174596" w:rsidP="00174596">
      <w:pPr>
        <w:pStyle w:val="ListParagraph"/>
        <w:rPr>
          <w:sz w:val="24"/>
          <w:szCs w:val="24"/>
        </w:rPr>
      </w:pPr>
    </w:p>
    <w:p w14:paraId="24D95E08" w14:textId="6EC534BE" w:rsidR="00863455" w:rsidRPr="003B6F6D" w:rsidRDefault="00174596" w:rsidP="00174596">
      <w:pPr>
        <w:pStyle w:val="ListParagraph"/>
        <w:numPr>
          <w:ilvl w:val="0"/>
          <w:numId w:val="6"/>
        </w:numPr>
        <w:rPr>
          <w:sz w:val="24"/>
          <w:szCs w:val="24"/>
        </w:rPr>
      </w:pPr>
      <w:r w:rsidRPr="003B6F6D">
        <w:rPr>
          <w:b/>
          <w:bCs/>
          <w:sz w:val="24"/>
          <w:szCs w:val="24"/>
        </w:rPr>
        <w:t xml:space="preserve">Add-ons - </w:t>
      </w:r>
      <w:r w:rsidR="00863455" w:rsidRPr="003B6F6D">
        <w:rPr>
          <w:sz w:val="24"/>
          <w:szCs w:val="24"/>
        </w:rPr>
        <w:t>The following tests will not be eligible for add-ons due to the potential for carry-over and technical limitations</w:t>
      </w:r>
      <w:r w:rsidR="006B4E63">
        <w:rPr>
          <w:sz w:val="24"/>
          <w:szCs w:val="24"/>
        </w:rPr>
        <w:t xml:space="preserve"> and </w:t>
      </w:r>
      <w:r w:rsidR="00863455" w:rsidRPr="003B6F6D">
        <w:rPr>
          <w:sz w:val="24"/>
          <w:szCs w:val="24"/>
        </w:rPr>
        <w:t>will require new collections</w:t>
      </w:r>
      <w:r w:rsidRPr="003B6F6D">
        <w:rPr>
          <w:sz w:val="24"/>
          <w:szCs w:val="24"/>
        </w:rPr>
        <w:t xml:space="preserve"> effective 4/11/2023</w:t>
      </w:r>
      <w:r w:rsidR="00863455" w:rsidRPr="003B6F6D">
        <w:rPr>
          <w:sz w:val="24"/>
          <w:szCs w:val="24"/>
        </w:rPr>
        <w:t>.</w:t>
      </w:r>
    </w:p>
    <w:p w14:paraId="40E25B46" w14:textId="3A414E23" w:rsidR="006B4E63" w:rsidRPr="006B4E63" w:rsidRDefault="006B4E63" w:rsidP="006B4E63">
      <w:pPr>
        <w:pStyle w:val="ListParagraph"/>
        <w:numPr>
          <w:ilvl w:val="1"/>
          <w:numId w:val="6"/>
        </w:numPr>
        <w:rPr>
          <w:sz w:val="24"/>
          <w:szCs w:val="24"/>
        </w:rPr>
      </w:pPr>
      <w:proofErr w:type="spellStart"/>
      <w:r>
        <w:t>h</w:t>
      </w:r>
      <w:r w:rsidRPr="00DC4EAB">
        <w:t>CG</w:t>
      </w:r>
      <w:proofErr w:type="spellEnd"/>
      <w:r>
        <w:t xml:space="preserve"> </w:t>
      </w:r>
    </w:p>
    <w:p w14:paraId="5A30FB98" w14:textId="77777777" w:rsidR="006B4E63" w:rsidRPr="006B4E63" w:rsidRDefault="006B4E63" w:rsidP="006B4E63">
      <w:pPr>
        <w:pStyle w:val="ListParagraph"/>
        <w:numPr>
          <w:ilvl w:val="1"/>
          <w:numId w:val="6"/>
        </w:numPr>
        <w:rPr>
          <w:sz w:val="24"/>
          <w:szCs w:val="24"/>
        </w:rPr>
      </w:pPr>
      <w:r>
        <w:t>Hepatitis Tests</w:t>
      </w:r>
      <w:r w:rsidRPr="006B4E63">
        <w:t xml:space="preserve"> </w:t>
      </w:r>
    </w:p>
    <w:p w14:paraId="0322D92A" w14:textId="77777777" w:rsidR="006B4E63" w:rsidRPr="006B4E63" w:rsidRDefault="006B4E63" w:rsidP="006B4E63">
      <w:pPr>
        <w:pStyle w:val="ListParagraph"/>
        <w:numPr>
          <w:ilvl w:val="1"/>
          <w:numId w:val="6"/>
        </w:numPr>
        <w:rPr>
          <w:sz w:val="24"/>
          <w:szCs w:val="24"/>
        </w:rPr>
      </w:pPr>
      <w:r w:rsidRPr="00DC4EAB">
        <w:t>HIV</w:t>
      </w:r>
      <w:r w:rsidRPr="006B4E63">
        <w:t xml:space="preserve"> </w:t>
      </w:r>
    </w:p>
    <w:p w14:paraId="5926D28D" w14:textId="77777777" w:rsidR="006B4E63" w:rsidRPr="006B4E63" w:rsidRDefault="006B4E63" w:rsidP="006B4E63">
      <w:pPr>
        <w:pStyle w:val="ListParagraph"/>
        <w:numPr>
          <w:ilvl w:val="1"/>
          <w:numId w:val="6"/>
        </w:numPr>
        <w:rPr>
          <w:sz w:val="24"/>
          <w:szCs w:val="24"/>
        </w:rPr>
      </w:pPr>
      <w:r w:rsidRPr="00DC4EAB">
        <w:t>P</w:t>
      </w:r>
      <w:r>
        <w:t>rocalcitonin</w:t>
      </w:r>
      <w:r w:rsidRPr="006B4E63">
        <w:t xml:space="preserve"> </w:t>
      </w:r>
    </w:p>
    <w:p w14:paraId="1C952903" w14:textId="3CA6EA30" w:rsidR="00174596" w:rsidRPr="006B4E63" w:rsidRDefault="006B4E63" w:rsidP="00A37E69">
      <w:pPr>
        <w:pStyle w:val="ListParagraph"/>
        <w:numPr>
          <w:ilvl w:val="1"/>
          <w:numId w:val="6"/>
        </w:numPr>
        <w:rPr>
          <w:sz w:val="24"/>
          <w:szCs w:val="24"/>
        </w:rPr>
      </w:pPr>
      <w:r w:rsidRPr="00DC4EAB">
        <w:t>Rubella IgG</w:t>
      </w:r>
    </w:p>
    <w:p w14:paraId="6A72FBAB" w14:textId="77777777" w:rsidR="006B4E63" w:rsidRPr="006B4E63" w:rsidRDefault="006B4E63" w:rsidP="006B4E63">
      <w:pPr>
        <w:pStyle w:val="ListParagraph"/>
        <w:ind w:left="1440"/>
        <w:rPr>
          <w:sz w:val="24"/>
          <w:szCs w:val="24"/>
        </w:rPr>
      </w:pPr>
    </w:p>
    <w:p w14:paraId="7D50C842" w14:textId="622272CC" w:rsidR="00A37E69" w:rsidRDefault="00863455" w:rsidP="00A37E69">
      <w:pPr>
        <w:pStyle w:val="ListParagraph"/>
        <w:numPr>
          <w:ilvl w:val="0"/>
          <w:numId w:val="7"/>
        </w:numPr>
        <w:shd w:val="clear" w:color="auto" w:fill="FFFFFF"/>
        <w:rPr>
          <w:sz w:val="24"/>
          <w:szCs w:val="24"/>
        </w:rPr>
      </w:pPr>
      <w:r w:rsidRPr="00A37E69">
        <w:rPr>
          <w:b/>
          <w:bCs/>
          <w:sz w:val="24"/>
          <w:szCs w:val="24"/>
        </w:rPr>
        <w:t xml:space="preserve">Tube type Changes </w:t>
      </w:r>
      <w:r w:rsidR="00174596" w:rsidRPr="00A37E69">
        <w:rPr>
          <w:b/>
          <w:bCs/>
          <w:sz w:val="24"/>
          <w:szCs w:val="24"/>
        </w:rPr>
        <w:t xml:space="preserve">- </w:t>
      </w:r>
      <w:r w:rsidR="00A37E69" w:rsidRPr="00A37E69">
        <w:rPr>
          <w:sz w:val="24"/>
          <w:szCs w:val="24"/>
        </w:rPr>
        <w:t>Some tests will be collected in different tube types with the new instrumentation.</w:t>
      </w:r>
      <w:r w:rsidR="00A37E69">
        <w:rPr>
          <w:sz w:val="24"/>
          <w:szCs w:val="24"/>
        </w:rPr>
        <w:t xml:space="preserve">  Significant changes involve</w:t>
      </w:r>
      <w:r w:rsidR="00A224C4">
        <w:rPr>
          <w:sz w:val="24"/>
          <w:szCs w:val="24"/>
        </w:rPr>
        <w:t>:</w:t>
      </w:r>
    </w:p>
    <w:p w14:paraId="39FBC74D" w14:textId="038D7ED9" w:rsidR="00A37E69" w:rsidRDefault="00A37E69" w:rsidP="00A37E69">
      <w:pPr>
        <w:pStyle w:val="ListParagraph"/>
        <w:numPr>
          <w:ilvl w:val="1"/>
          <w:numId w:val="7"/>
        </w:numPr>
        <w:shd w:val="clear" w:color="auto" w:fill="FFFFFF"/>
        <w:rPr>
          <w:sz w:val="24"/>
          <w:szCs w:val="24"/>
        </w:rPr>
      </w:pPr>
      <w:r>
        <w:rPr>
          <w:sz w:val="24"/>
          <w:szCs w:val="24"/>
        </w:rPr>
        <w:t>T</w:t>
      </w:r>
      <w:r w:rsidRPr="00A37E69">
        <w:rPr>
          <w:sz w:val="24"/>
          <w:szCs w:val="24"/>
        </w:rPr>
        <w:t xml:space="preserve">esting for ammonia will now be performed </w:t>
      </w:r>
      <w:r w:rsidRPr="00A224C4">
        <w:rPr>
          <w:sz w:val="24"/>
          <w:szCs w:val="24"/>
          <w:u w:val="single"/>
        </w:rPr>
        <w:t>only</w:t>
      </w:r>
      <w:r w:rsidRPr="00A37E69">
        <w:rPr>
          <w:sz w:val="24"/>
          <w:szCs w:val="24"/>
        </w:rPr>
        <w:t xml:space="preserve"> on lavender-top tubes received on ice. </w:t>
      </w:r>
    </w:p>
    <w:p w14:paraId="72F277A1" w14:textId="77777777" w:rsidR="00A37E69" w:rsidRDefault="00A37E69" w:rsidP="00A37E69">
      <w:pPr>
        <w:pStyle w:val="ListParagraph"/>
        <w:numPr>
          <w:ilvl w:val="1"/>
          <w:numId w:val="7"/>
        </w:numPr>
        <w:shd w:val="clear" w:color="auto" w:fill="FFFFFF"/>
        <w:rPr>
          <w:sz w:val="24"/>
          <w:szCs w:val="24"/>
        </w:rPr>
      </w:pPr>
      <w:r w:rsidRPr="00D35D88">
        <w:rPr>
          <w:sz w:val="24"/>
          <w:szCs w:val="24"/>
          <w:u w:val="single"/>
        </w:rPr>
        <w:t>Dark green (lithium heparin) will no longer be acceptable</w:t>
      </w:r>
      <w:r w:rsidRPr="00A37E69">
        <w:rPr>
          <w:sz w:val="24"/>
          <w:szCs w:val="24"/>
        </w:rPr>
        <w:t xml:space="preserve">. </w:t>
      </w:r>
    </w:p>
    <w:p w14:paraId="573214BB" w14:textId="7FC741C4" w:rsidR="00A37E69" w:rsidRDefault="00A37E69" w:rsidP="00A37E69">
      <w:pPr>
        <w:pStyle w:val="ListParagraph"/>
        <w:numPr>
          <w:ilvl w:val="1"/>
          <w:numId w:val="7"/>
        </w:numPr>
        <w:shd w:val="clear" w:color="auto" w:fill="FFFFFF"/>
        <w:rPr>
          <w:sz w:val="24"/>
          <w:szCs w:val="24"/>
        </w:rPr>
      </w:pPr>
      <w:r>
        <w:rPr>
          <w:sz w:val="24"/>
          <w:szCs w:val="24"/>
        </w:rPr>
        <w:t>A</w:t>
      </w:r>
      <w:r w:rsidRPr="00A37E69">
        <w:rPr>
          <w:sz w:val="24"/>
          <w:szCs w:val="24"/>
        </w:rPr>
        <w:t xml:space="preserve"> single lavender tube cannot be shared for ammonia and CBC testing.</w:t>
      </w:r>
    </w:p>
    <w:p w14:paraId="1A32EFD2" w14:textId="77777777" w:rsidR="00A224C4" w:rsidRDefault="00A224C4" w:rsidP="00A224C4">
      <w:pPr>
        <w:pStyle w:val="ListParagraph"/>
        <w:shd w:val="clear" w:color="auto" w:fill="FFFFFF"/>
        <w:ind w:left="1440"/>
        <w:rPr>
          <w:sz w:val="24"/>
          <w:szCs w:val="24"/>
        </w:rPr>
      </w:pPr>
    </w:p>
    <w:p w14:paraId="59B950AA" w14:textId="2383A541" w:rsidR="00AB4600" w:rsidRPr="00CD69D1" w:rsidRDefault="00A224C4" w:rsidP="00FC6430">
      <w:pPr>
        <w:pStyle w:val="ListParagraph"/>
        <w:numPr>
          <w:ilvl w:val="0"/>
          <w:numId w:val="7"/>
        </w:numPr>
        <w:shd w:val="clear" w:color="auto" w:fill="FFFFFF"/>
        <w:rPr>
          <w:b/>
          <w:bCs/>
          <w:sz w:val="24"/>
          <w:szCs w:val="24"/>
        </w:rPr>
      </w:pPr>
      <w:r w:rsidRPr="00CD69D1">
        <w:rPr>
          <w:b/>
          <w:bCs/>
          <w:sz w:val="24"/>
          <w:szCs w:val="24"/>
        </w:rPr>
        <w:t xml:space="preserve">Trending Tests </w:t>
      </w:r>
      <w:r w:rsidR="00CD69D1" w:rsidRPr="00CD69D1">
        <w:rPr>
          <w:b/>
          <w:bCs/>
          <w:sz w:val="24"/>
          <w:szCs w:val="24"/>
        </w:rPr>
        <w:t>(</w:t>
      </w:r>
      <w:proofErr w:type="spellStart"/>
      <w:r w:rsidR="00CD69D1" w:rsidRPr="00CD69D1">
        <w:rPr>
          <w:b/>
          <w:bCs/>
          <w:sz w:val="24"/>
          <w:szCs w:val="24"/>
        </w:rPr>
        <w:t>ie</w:t>
      </w:r>
      <w:proofErr w:type="spellEnd"/>
      <w:r w:rsidR="00CD69D1" w:rsidRPr="00CD69D1">
        <w:rPr>
          <w:b/>
          <w:bCs/>
          <w:sz w:val="24"/>
          <w:szCs w:val="24"/>
        </w:rPr>
        <w:t xml:space="preserve"> PSA, Cancer Antigens)</w:t>
      </w:r>
      <w:r w:rsidR="00421588">
        <w:rPr>
          <w:b/>
          <w:bCs/>
          <w:sz w:val="24"/>
          <w:szCs w:val="24"/>
        </w:rPr>
        <w:t xml:space="preserve"> </w:t>
      </w:r>
      <w:proofErr w:type="gramStart"/>
      <w:r w:rsidRPr="00CD69D1">
        <w:rPr>
          <w:b/>
          <w:bCs/>
          <w:sz w:val="24"/>
          <w:szCs w:val="24"/>
        </w:rPr>
        <w:t xml:space="preserve">-  </w:t>
      </w:r>
      <w:r w:rsidR="000F59B5" w:rsidRPr="00CD69D1">
        <w:rPr>
          <w:sz w:val="24"/>
          <w:szCs w:val="24"/>
        </w:rPr>
        <w:t>It</w:t>
      </w:r>
      <w:proofErr w:type="gramEnd"/>
      <w:r w:rsidR="000F59B5" w:rsidRPr="00CD69D1">
        <w:rPr>
          <w:sz w:val="24"/>
          <w:szCs w:val="24"/>
        </w:rPr>
        <w:t xml:space="preserve"> is not recommended to compare lab values </w:t>
      </w:r>
      <w:r w:rsidR="00CD69D1" w:rsidRPr="00CD69D1">
        <w:rPr>
          <w:sz w:val="24"/>
          <w:szCs w:val="24"/>
        </w:rPr>
        <w:t xml:space="preserve">from different testing platforms as methodology differences may </w:t>
      </w:r>
      <w:r w:rsidR="00957100">
        <w:rPr>
          <w:sz w:val="24"/>
          <w:szCs w:val="24"/>
        </w:rPr>
        <w:t>be reported with</w:t>
      </w:r>
      <w:r w:rsidR="00CD69D1" w:rsidRPr="00CD69D1">
        <w:rPr>
          <w:sz w:val="24"/>
          <w:szCs w:val="24"/>
        </w:rPr>
        <w:t xml:space="preserve"> positive or negative bias o</w:t>
      </w:r>
      <w:r w:rsidR="00957100">
        <w:rPr>
          <w:sz w:val="24"/>
          <w:szCs w:val="24"/>
        </w:rPr>
        <w:t>f</w:t>
      </w:r>
      <w:r w:rsidR="00CD69D1" w:rsidRPr="00CD69D1">
        <w:rPr>
          <w:sz w:val="24"/>
          <w:szCs w:val="24"/>
        </w:rPr>
        <w:t xml:space="preserve"> results.  If clinically indicated, re-baselining patient testing on the current testing method is recommended.</w:t>
      </w:r>
    </w:p>
    <w:p w14:paraId="10EF1674" w14:textId="77777777" w:rsidR="00A37E69" w:rsidRPr="00A37E69" w:rsidRDefault="00A37E69" w:rsidP="00A37E69">
      <w:pPr>
        <w:rPr>
          <w:b/>
          <w:bCs/>
          <w:sz w:val="24"/>
          <w:szCs w:val="24"/>
        </w:rPr>
      </w:pPr>
    </w:p>
    <w:p w14:paraId="7FC773A6" w14:textId="39C1100F" w:rsidR="00AB4600" w:rsidRDefault="00AB4600" w:rsidP="00AB4600">
      <w:r>
        <w:t>Please reach out any time with any questions or concerns. Thank you so much for your support as we undertake this important</w:t>
      </w:r>
      <w:r w:rsidR="000F59B5">
        <w:t xml:space="preserve"> operational enhancement and strategic align</w:t>
      </w:r>
      <w:r w:rsidR="00321FF2">
        <w:t>ment</w:t>
      </w:r>
      <w:r w:rsidR="000F59B5">
        <w:t xml:space="preserve"> </w:t>
      </w:r>
      <w:r>
        <w:t xml:space="preserve">across </w:t>
      </w:r>
      <w:r w:rsidR="000F59B5">
        <w:t>our MGB</w:t>
      </w:r>
      <w:r>
        <w:t xml:space="preserve"> </w:t>
      </w:r>
      <w:r w:rsidR="00321FF2">
        <w:t>Laboratory/Pathology S</w:t>
      </w:r>
      <w:r>
        <w:t>ystem.</w:t>
      </w:r>
    </w:p>
    <w:p w14:paraId="3E91E192" w14:textId="7D877ADF" w:rsidR="00957100" w:rsidRDefault="00957100" w:rsidP="00AB4600"/>
    <w:p w14:paraId="7992554F" w14:textId="77777777" w:rsidR="00957100" w:rsidRDefault="00957100" w:rsidP="00957100">
      <w:r w:rsidRPr="00793B4A">
        <w:t xml:space="preserve">For </w:t>
      </w:r>
      <w:r w:rsidRPr="002933AC">
        <w:t xml:space="preserve">more laboratory </w:t>
      </w:r>
      <w:r w:rsidRPr="00793B4A">
        <w:t>information please contact</w:t>
      </w:r>
      <w:r>
        <w:t>:</w:t>
      </w:r>
    </w:p>
    <w:p w14:paraId="7DDFA2D8" w14:textId="77777777" w:rsidR="00957100" w:rsidRDefault="00957100" w:rsidP="00957100">
      <w:pPr>
        <w:pStyle w:val="ListParagraph"/>
        <w:numPr>
          <w:ilvl w:val="0"/>
          <w:numId w:val="9"/>
        </w:numPr>
      </w:pPr>
      <w:r w:rsidRPr="00793B4A">
        <w:t>Holly Lapierre</w:t>
      </w:r>
      <w:r>
        <w:t xml:space="preserve">, MT, Clinical Laboratory Supervisor, </w:t>
      </w:r>
      <w:r w:rsidRPr="002933AC">
        <w:t xml:space="preserve"> </w:t>
      </w:r>
      <w:hyperlink r:id="rId11" w:history="1">
        <w:r w:rsidRPr="006D5858">
          <w:rPr>
            <w:u w:val="single"/>
          </w:rPr>
          <w:t>Holly.Lapierre@wdhospital.org</w:t>
        </w:r>
      </w:hyperlink>
      <w:r w:rsidRPr="00793B4A">
        <w:t xml:space="preserve"> </w:t>
      </w:r>
      <w:r w:rsidRPr="002933AC">
        <w:t>or</w:t>
      </w:r>
      <w:r w:rsidRPr="00793B4A">
        <w:t xml:space="preserve"> at 603740</w:t>
      </w:r>
      <w:r>
        <w:t xml:space="preserve"> </w:t>
      </w:r>
      <w:r w:rsidRPr="00793B4A">
        <w:t>3296</w:t>
      </w:r>
    </w:p>
    <w:p w14:paraId="5181BF3D" w14:textId="07772F16" w:rsidR="00957100" w:rsidRDefault="00957100" w:rsidP="00957100">
      <w:pPr>
        <w:pStyle w:val="ListParagraph"/>
        <w:numPr>
          <w:ilvl w:val="0"/>
          <w:numId w:val="9"/>
        </w:numPr>
      </w:pPr>
      <w:r>
        <w:t xml:space="preserve">Vasu Maganti, PhD, Laboratory Director, </w:t>
      </w:r>
      <w:r w:rsidRPr="00957100">
        <w:rPr>
          <w:u w:val="single"/>
        </w:rPr>
        <w:t>Srinivas.Maganti@wdhospital.org</w:t>
      </w:r>
      <w:r>
        <w:t xml:space="preserve"> or 603 740 2552</w:t>
      </w:r>
    </w:p>
    <w:p w14:paraId="08099E25" w14:textId="74049BFF" w:rsidR="00A37D77" w:rsidRDefault="00A37D77" w:rsidP="0002474D">
      <w:pPr>
        <w:rPr>
          <w:sz w:val="24"/>
          <w:szCs w:val="24"/>
        </w:rPr>
      </w:pPr>
    </w:p>
    <w:p w14:paraId="445B6208" w14:textId="1B3E85CC" w:rsidR="00A37D77" w:rsidRDefault="00A37D77" w:rsidP="00A37D77"/>
    <w:p w14:paraId="00CCB895" w14:textId="77777777" w:rsidR="00A37D77" w:rsidRDefault="00A37D77" w:rsidP="00A37D77"/>
    <w:p w14:paraId="48D1E047" w14:textId="3B4118B8" w:rsidR="00A37D77" w:rsidRDefault="00A37D77" w:rsidP="00A37D77">
      <w:r>
        <w:rPr>
          <w:noProof/>
        </w:rPr>
        <w:drawing>
          <wp:inline distT="0" distB="0" distL="0" distR="0" wp14:anchorId="3ADEBF1C" wp14:editId="20536B1E">
            <wp:extent cx="310515" cy="457200"/>
            <wp:effectExtent l="0" t="0" r="133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10515" cy="457200"/>
                    </a:xfrm>
                    <a:prstGeom prst="rect">
                      <a:avLst/>
                    </a:prstGeom>
                    <a:noFill/>
                    <a:ln>
                      <a:noFill/>
                    </a:ln>
                  </pic:spPr>
                </pic:pic>
              </a:graphicData>
            </a:graphic>
          </wp:inline>
        </w:drawing>
      </w:r>
    </w:p>
    <w:p w14:paraId="3695EDD2" w14:textId="77777777" w:rsidR="00A37D77" w:rsidRDefault="00A37D77" w:rsidP="00A37D77">
      <w:pPr>
        <w:rPr>
          <w:rFonts w:ascii="Century Gothic" w:hAnsi="Century Gothic"/>
          <w:sz w:val="20"/>
          <w:szCs w:val="20"/>
        </w:rPr>
      </w:pPr>
    </w:p>
    <w:p w14:paraId="1E3F005E" w14:textId="77777777" w:rsidR="00A37D77" w:rsidRPr="0002474D" w:rsidRDefault="00A37D77" w:rsidP="0002474D">
      <w:pPr>
        <w:rPr>
          <w:lang w:bidi="en-US"/>
        </w:rPr>
      </w:pPr>
    </w:p>
    <w:sectPr w:rsidR="00A37D77" w:rsidRPr="0002474D" w:rsidSect="0002474D">
      <w:pgSz w:w="12240" w:h="15840"/>
      <w:pgMar w:top="216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408E" w14:textId="77777777" w:rsidR="00C0575C" w:rsidRPr="00801A8E" w:rsidRDefault="00C0575C" w:rsidP="00E217A0">
      <w:r w:rsidRPr="00801A8E">
        <w:separator/>
      </w:r>
    </w:p>
  </w:endnote>
  <w:endnote w:type="continuationSeparator" w:id="0">
    <w:p w14:paraId="3A52F97B" w14:textId="77777777" w:rsidR="00C0575C" w:rsidRPr="00801A8E" w:rsidRDefault="00C0575C" w:rsidP="00E217A0">
      <w:r w:rsidRPr="00801A8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Light">
    <w:altName w:val="Roboto Slab Light"/>
    <w:charset w:val="00"/>
    <w:family w:val="auto"/>
    <w:pitch w:val="variable"/>
    <w:sig w:usb0="000004FF" w:usb1="8000405F" w:usb2="00000022" w:usb3="00000000" w:csb0="0000019F" w:csb1="00000000"/>
  </w:font>
  <w:font w:name="Minion Pro">
    <w:panose1 w:val="00000000000000000000"/>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238C0" w14:textId="77777777" w:rsidR="00C0575C" w:rsidRPr="00801A8E" w:rsidRDefault="00C0575C" w:rsidP="00E217A0">
      <w:r w:rsidRPr="00801A8E">
        <w:separator/>
      </w:r>
    </w:p>
  </w:footnote>
  <w:footnote w:type="continuationSeparator" w:id="0">
    <w:p w14:paraId="21975C16" w14:textId="77777777" w:rsidR="00C0575C" w:rsidRPr="00801A8E" w:rsidRDefault="00C0575C" w:rsidP="00E217A0">
      <w:r w:rsidRPr="00801A8E">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E75"/>
    <w:multiLevelType w:val="hybridMultilevel"/>
    <w:tmpl w:val="7AC0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D071D"/>
    <w:multiLevelType w:val="hybridMultilevel"/>
    <w:tmpl w:val="2544E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F77BA"/>
    <w:multiLevelType w:val="hybridMultilevel"/>
    <w:tmpl w:val="D8A0FEF2"/>
    <w:lvl w:ilvl="0" w:tplc="0409000F">
      <w:start w:val="1"/>
      <w:numFmt w:val="decimal"/>
      <w:lvlText w:val="%1."/>
      <w:lvlJc w:val="left"/>
      <w:pPr>
        <w:ind w:left="594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0E271CEA"/>
    <w:multiLevelType w:val="hybridMultilevel"/>
    <w:tmpl w:val="DBE223DA"/>
    <w:lvl w:ilvl="0" w:tplc="FC82D16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3F4F0DA0"/>
    <w:multiLevelType w:val="hybridMultilevel"/>
    <w:tmpl w:val="4D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1399B"/>
    <w:multiLevelType w:val="hybridMultilevel"/>
    <w:tmpl w:val="66648D14"/>
    <w:lvl w:ilvl="0" w:tplc="CC16233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BE742E"/>
    <w:multiLevelType w:val="hybridMultilevel"/>
    <w:tmpl w:val="80884232"/>
    <w:lvl w:ilvl="0" w:tplc="D8C69E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8C1B7A"/>
    <w:multiLevelType w:val="hybridMultilevel"/>
    <w:tmpl w:val="B3EA9E00"/>
    <w:lvl w:ilvl="0" w:tplc="F10865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AE7333D"/>
    <w:multiLevelType w:val="hybridMultilevel"/>
    <w:tmpl w:val="64B01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5115875">
    <w:abstractNumId w:val="2"/>
  </w:num>
  <w:num w:numId="2" w16cid:durableId="421875649">
    <w:abstractNumId w:val="3"/>
  </w:num>
  <w:num w:numId="3" w16cid:durableId="477184476">
    <w:abstractNumId w:val="7"/>
  </w:num>
  <w:num w:numId="4" w16cid:durableId="1863785439">
    <w:abstractNumId w:val="5"/>
  </w:num>
  <w:num w:numId="5" w16cid:durableId="1260333731">
    <w:abstractNumId w:val="6"/>
  </w:num>
  <w:num w:numId="6" w16cid:durableId="793324819">
    <w:abstractNumId w:val="8"/>
  </w:num>
  <w:num w:numId="7" w16cid:durableId="661859827">
    <w:abstractNumId w:val="1"/>
  </w:num>
  <w:num w:numId="8" w16cid:durableId="1378315180">
    <w:abstractNumId w:val="0"/>
  </w:num>
  <w:num w:numId="9" w16cid:durableId="1892232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4D"/>
    <w:rsid w:val="00005D46"/>
    <w:rsid w:val="00016AA4"/>
    <w:rsid w:val="0002474D"/>
    <w:rsid w:val="00046BAD"/>
    <w:rsid w:val="000541CC"/>
    <w:rsid w:val="00055251"/>
    <w:rsid w:val="00060BB4"/>
    <w:rsid w:val="00093445"/>
    <w:rsid w:val="00094395"/>
    <w:rsid w:val="000A55DF"/>
    <w:rsid w:val="000B63DD"/>
    <w:rsid w:val="000E21E4"/>
    <w:rsid w:val="000E3E09"/>
    <w:rsid w:val="000E3E9F"/>
    <w:rsid w:val="000F43CE"/>
    <w:rsid w:val="000F59B5"/>
    <w:rsid w:val="0010276C"/>
    <w:rsid w:val="00112543"/>
    <w:rsid w:val="001140D2"/>
    <w:rsid w:val="001422A2"/>
    <w:rsid w:val="001511EB"/>
    <w:rsid w:val="00152A98"/>
    <w:rsid w:val="00160017"/>
    <w:rsid w:val="00160B8B"/>
    <w:rsid w:val="001646A8"/>
    <w:rsid w:val="00167CF7"/>
    <w:rsid w:val="00167F3F"/>
    <w:rsid w:val="00174596"/>
    <w:rsid w:val="001A7D82"/>
    <w:rsid w:val="001C11E3"/>
    <w:rsid w:val="001C1AB9"/>
    <w:rsid w:val="001C5BD4"/>
    <w:rsid w:val="00204E3D"/>
    <w:rsid w:val="002156C3"/>
    <w:rsid w:val="0023578F"/>
    <w:rsid w:val="00242092"/>
    <w:rsid w:val="00251483"/>
    <w:rsid w:val="00267B43"/>
    <w:rsid w:val="00272A54"/>
    <w:rsid w:val="0028163A"/>
    <w:rsid w:val="002A38A0"/>
    <w:rsid w:val="002D1A10"/>
    <w:rsid w:val="002D4010"/>
    <w:rsid w:val="002E2BE1"/>
    <w:rsid w:val="002E5212"/>
    <w:rsid w:val="002F6E42"/>
    <w:rsid w:val="002F70BC"/>
    <w:rsid w:val="0031368C"/>
    <w:rsid w:val="003207D2"/>
    <w:rsid w:val="00321FF2"/>
    <w:rsid w:val="0033064D"/>
    <w:rsid w:val="00334A59"/>
    <w:rsid w:val="00374031"/>
    <w:rsid w:val="003B08ED"/>
    <w:rsid w:val="003B6F6D"/>
    <w:rsid w:val="00410E38"/>
    <w:rsid w:val="00413092"/>
    <w:rsid w:val="00416F50"/>
    <w:rsid w:val="004174CF"/>
    <w:rsid w:val="00421588"/>
    <w:rsid w:val="00437D65"/>
    <w:rsid w:val="00445EC1"/>
    <w:rsid w:val="0044684D"/>
    <w:rsid w:val="00446C79"/>
    <w:rsid w:val="00454643"/>
    <w:rsid w:val="00457FFB"/>
    <w:rsid w:val="0046611B"/>
    <w:rsid w:val="00480A60"/>
    <w:rsid w:val="004871B1"/>
    <w:rsid w:val="004A5476"/>
    <w:rsid w:val="004A5F2F"/>
    <w:rsid w:val="004E358C"/>
    <w:rsid w:val="004F678C"/>
    <w:rsid w:val="00521F22"/>
    <w:rsid w:val="00524D8E"/>
    <w:rsid w:val="00525236"/>
    <w:rsid w:val="00533001"/>
    <w:rsid w:val="00550E8A"/>
    <w:rsid w:val="00553157"/>
    <w:rsid w:val="005610D1"/>
    <w:rsid w:val="005A5803"/>
    <w:rsid w:val="005C5840"/>
    <w:rsid w:val="005D4C2C"/>
    <w:rsid w:val="005E23D3"/>
    <w:rsid w:val="005E5F11"/>
    <w:rsid w:val="005E729F"/>
    <w:rsid w:val="00615E48"/>
    <w:rsid w:val="006520F0"/>
    <w:rsid w:val="006640BC"/>
    <w:rsid w:val="006664A5"/>
    <w:rsid w:val="00667DB4"/>
    <w:rsid w:val="00687D0F"/>
    <w:rsid w:val="00695C55"/>
    <w:rsid w:val="006B4E63"/>
    <w:rsid w:val="006F7FAE"/>
    <w:rsid w:val="00711B85"/>
    <w:rsid w:val="00721791"/>
    <w:rsid w:val="00721CDA"/>
    <w:rsid w:val="00735D35"/>
    <w:rsid w:val="00740560"/>
    <w:rsid w:val="00742336"/>
    <w:rsid w:val="007446E3"/>
    <w:rsid w:val="007503C0"/>
    <w:rsid w:val="00752700"/>
    <w:rsid w:val="0075511C"/>
    <w:rsid w:val="0076579F"/>
    <w:rsid w:val="007772BC"/>
    <w:rsid w:val="0079495E"/>
    <w:rsid w:val="0079779F"/>
    <w:rsid w:val="007A1F08"/>
    <w:rsid w:val="007A6134"/>
    <w:rsid w:val="007B3D5C"/>
    <w:rsid w:val="007C0C80"/>
    <w:rsid w:val="007D0A4D"/>
    <w:rsid w:val="007E4F1D"/>
    <w:rsid w:val="00801A8E"/>
    <w:rsid w:val="00803763"/>
    <w:rsid w:val="00813AC5"/>
    <w:rsid w:val="00815F6F"/>
    <w:rsid w:val="008168A6"/>
    <w:rsid w:val="00832F49"/>
    <w:rsid w:val="0084104C"/>
    <w:rsid w:val="00863455"/>
    <w:rsid w:val="00867A43"/>
    <w:rsid w:val="00881D01"/>
    <w:rsid w:val="008827E9"/>
    <w:rsid w:val="00883592"/>
    <w:rsid w:val="00887597"/>
    <w:rsid w:val="008A249C"/>
    <w:rsid w:val="008A3D1C"/>
    <w:rsid w:val="008B22A7"/>
    <w:rsid w:val="008C4082"/>
    <w:rsid w:val="008C47E7"/>
    <w:rsid w:val="008C5958"/>
    <w:rsid w:val="008D6A78"/>
    <w:rsid w:val="008E16D0"/>
    <w:rsid w:val="008F2723"/>
    <w:rsid w:val="008F4448"/>
    <w:rsid w:val="00957100"/>
    <w:rsid w:val="009619A9"/>
    <w:rsid w:val="00961CCD"/>
    <w:rsid w:val="00970706"/>
    <w:rsid w:val="00982E4B"/>
    <w:rsid w:val="00991F60"/>
    <w:rsid w:val="009B04E1"/>
    <w:rsid w:val="009B38C5"/>
    <w:rsid w:val="009B557A"/>
    <w:rsid w:val="009C0376"/>
    <w:rsid w:val="009D33F8"/>
    <w:rsid w:val="009E2E78"/>
    <w:rsid w:val="009E7B51"/>
    <w:rsid w:val="009F3017"/>
    <w:rsid w:val="009F6D17"/>
    <w:rsid w:val="00A15C83"/>
    <w:rsid w:val="00A224C4"/>
    <w:rsid w:val="00A3410D"/>
    <w:rsid w:val="00A34766"/>
    <w:rsid w:val="00A37D77"/>
    <w:rsid w:val="00A37E69"/>
    <w:rsid w:val="00A7758B"/>
    <w:rsid w:val="00A82A79"/>
    <w:rsid w:val="00A93C10"/>
    <w:rsid w:val="00AA7276"/>
    <w:rsid w:val="00AB4600"/>
    <w:rsid w:val="00AC09FD"/>
    <w:rsid w:val="00AC1D88"/>
    <w:rsid w:val="00B1046C"/>
    <w:rsid w:val="00B235A9"/>
    <w:rsid w:val="00B323FB"/>
    <w:rsid w:val="00B47BA0"/>
    <w:rsid w:val="00B81E8C"/>
    <w:rsid w:val="00B85208"/>
    <w:rsid w:val="00B97E53"/>
    <w:rsid w:val="00BC0E77"/>
    <w:rsid w:val="00BF624D"/>
    <w:rsid w:val="00C04083"/>
    <w:rsid w:val="00C0575C"/>
    <w:rsid w:val="00C1534A"/>
    <w:rsid w:val="00C301B0"/>
    <w:rsid w:val="00C5458E"/>
    <w:rsid w:val="00C57246"/>
    <w:rsid w:val="00C63D2A"/>
    <w:rsid w:val="00C65506"/>
    <w:rsid w:val="00C70717"/>
    <w:rsid w:val="00C707C4"/>
    <w:rsid w:val="00C76E6C"/>
    <w:rsid w:val="00CA5E29"/>
    <w:rsid w:val="00CA7333"/>
    <w:rsid w:val="00CB7743"/>
    <w:rsid w:val="00CC0354"/>
    <w:rsid w:val="00CC25B6"/>
    <w:rsid w:val="00CD090E"/>
    <w:rsid w:val="00CD3BCD"/>
    <w:rsid w:val="00CD42E6"/>
    <w:rsid w:val="00CD69D1"/>
    <w:rsid w:val="00CE2B1F"/>
    <w:rsid w:val="00CF10A9"/>
    <w:rsid w:val="00D00564"/>
    <w:rsid w:val="00D04D22"/>
    <w:rsid w:val="00D13B9D"/>
    <w:rsid w:val="00D15B28"/>
    <w:rsid w:val="00D174BA"/>
    <w:rsid w:val="00D35D88"/>
    <w:rsid w:val="00D4335C"/>
    <w:rsid w:val="00D43413"/>
    <w:rsid w:val="00D61A5C"/>
    <w:rsid w:val="00D653A6"/>
    <w:rsid w:val="00D7174F"/>
    <w:rsid w:val="00D8034F"/>
    <w:rsid w:val="00DB24F2"/>
    <w:rsid w:val="00DB5B1D"/>
    <w:rsid w:val="00DB5E83"/>
    <w:rsid w:val="00DC4EAB"/>
    <w:rsid w:val="00DF4F04"/>
    <w:rsid w:val="00E00568"/>
    <w:rsid w:val="00E217A0"/>
    <w:rsid w:val="00E36447"/>
    <w:rsid w:val="00E45157"/>
    <w:rsid w:val="00E63A25"/>
    <w:rsid w:val="00E66514"/>
    <w:rsid w:val="00E67BC3"/>
    <w:rsid w:val="00E936F9"/>
    <w:rsid w:val="00EA7C2B"/>
    <w:rsid w:val="00EB5C62"/>
    <w:rsid w:val="00EB6291"/>
    <w:rsid w:val="00EB7A30"/>
    <w:rsid w:val="00EC38EC"/>
    <w:rsid w:val="00ED067A"/>
    <w:rsid w:val="00EE2D52"/>
    <w:rsid w:val="00EF0020"/>
    <w:rsid w:val="00F02C1C"/>
    <w:rsid w:val="00F07EDC"/>
    <w:rsid w:val="00F208E2"/>
    <w:rsid w:val="00F221E2"/>
    <w:rsid w:val="00F32EE6"/>
    <w:rsid w:val="00F3321C"/>
    <w:rsid w:val="00F55DED"/>
    <w:rsid w:val="00F673D4"/>
    <w:rsid w:val="00F73A6E"/>
    <w:rsid w:val="00F90AC4"/>
    <w:rsid w:val="00F9574E"/>
    <w:rsid w:val="00FB5DAD"/>
    <w:rsid w:val="00FC61CD"/>
    <w:rsid w:val="00FC7612"/>
    <w:rsid w:val="00FD7A29"/>
    <w:rsid w:val="00FE780F"/>
    <w:rsid w:val="00FF39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400ED"/>
  <w15:chartTrackingRefBased/>
  <w15:docId w15:val="{8B31A400-7310-47B7-BD64-F593DD20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A78"/>
    <w:pPr>
      <w:tabs>
        <w:tab w:val="center" w:pos="4680"/>
        <w:tab w:val="right" w:pos="9360"/>
      </w:tabs>
    </w:pPr>
  </w:style>
  <w:style w:type="character" w:customStyle="1" w:styleId="HeaderChar">
    <w:name w:val="Header Char"/>
    <w:basedOn w:val="DefaultParagraphFont"/>
    <w:link w:val="Header"/>
    <w:uiPriority w:val="99"/>
    <w:rsid w:val="008D6A78"/>
  </w:style>
  <w:style w:type="paragraph" w:styleId="Footer">
    <w:name w:val="footer"/>
    <w:basedOn w:val="Normal"/>
    <w:link w:val="FooterChar"/>
    <w:uiPriority w:val="99"/>
    <w:unhideWhenUsed/>
    <w:rsid w:val="008D6A78"/>
    <w:pPr>
      <w:tabs>
        <w:tab w:val="center" w:pos="4680"/>
        <w:tab w:val="right" w:pos="9360"/>
      </w:tabs>
    </w:pPr>
  </w:style>
  <w:style w:type="character" w:customStyle="1" w:styleId="FooterChar">
    <w:name w:val="Footer Char"/>
    <w:basedOn w:val="DefaultParagraphFont"/>
    <w:link w:val="Footer"/>
    <w:uiPriority w:val="99"/>
    <w:rsid w:val="008D6A78"/>
  </w:style>
  <w:style w:type="paragraph" w:customStyle="1" w:styleId="Bodytext">
    <w:name w:val="Body_text"/>
    <w:basedOn w:val="Normal"/>
    <w:next w:val="Normal"/>
    <w:qFormat/>
    <w:rsid w:val="00446C79"/>
    <w:pPr>
      <w:snapToGrid w:val="0"/>
      <w:spacing w:after="220"/>
    </w:pPr>
    <w:rPr>
      <w:rFonts w:eastAsia="Times New Roman"/>
      <w:sz w:val="20"/>
    </w:rPr>
  </w:style>
  <w:style w:type="paragraph" w:customStyle="1" w:styleId="Company">
    <w:name w:val="Company"/>
    <w:basedOn w:val="Normal"/>
    <w:next w:val="Normal"/>
    <w:rsid w:val="00E217A0"/>
    <w:pPr>
      <w:spacing w:after="40"/>
    </w:pPr>
    <w:rPr>
      <w:rFonts w:ascii="Calibri" w:eastAsia="Times New Roman" w:hAnsi="Calibri" w:cs="Times New Roman"/>
      <w:szCs w:val="20"/>
    </w:rPr>
  </w:style>
  <w:style w:type="paragraph" w:customStyle="1" w:styleId="TitleAddressWebInfo">
    <w:name w:val="Title_Address_Web_Info"/>
    <w:uiPriority w:val="99"/>
    <w:qFormat/>
    <w:rsid w:val="00CA5E29"/>
    <w:pPr>
      <w:autoSpaceDE w:val="0"/>
      <w:autoSpaceDN w:val="0"/>
      <w:adjustRightInd w:val="0"/>
      <w:snapToGrid w:val="0"/>
      <w:spacing w:line="192" w:lineRule="atLeast"/>
      <w:ind w:left="6930"/>
      <w:textAlignment w:val="center"/>
    </w:pPr>
    <w:rPr>
      <w:color w:val="000000"/>
      <w:kern w:val="12"/>
      <w:sz w:val="16"/>
      <w:szCs w:val="16"/>
    </w:rPr>
  </w:style>
  <w:style w:type="paragraph" w:customStyle="1" w:styleId="NameDegree">
    <w:name w:val="Name_Degree"/>
    <w:qFormat/>
    <w:rsid w:val="00413092"/>
    <w:pPr>
      <w:spacing w:line="260" w:lineRule="atLeast"/>
      <w:ind w:left="6930" w:right="-360"/>
    </w:pPr>
    <w:rPr>
      <w:rFonts w:ascii="Roboto Slab Light" w:hAnsi="Roboto Slab Light"/>
      <w:noProof/>
      <w:color w:val="000000"/>
    </w:rPr>
  </w:style>
  <w:style w:type="paragraph" w:styleId="BodyText0">
    <w:name w:val="Body Text"/>
    <w:basedOn w:val="Normal"/>
    <w:link w:val="BodyTextChar"/>
    <w:uiPriority w:val="1"/>
    <w:qFormat/>
    <w:rsid w:val="001C5BD4"/>
    <w:pPr>
      <w:widowControl w:val="0"/>
      <w:autoSpaceDE w:val="0"/>
      <w:autoSpaceDN w:val="0"/>
    </w:pPr>
    <w:rPr>
      <w:rFonts w:ascii="Arial" w:eastAsia="Arial" w:hAnsi="Arial"/>
      <w:lang w:bidi="en-US"/>
    </w:rPr>
  </w:style>
  <w:style w:type="character" w:customStyle="1" w:styleId="BodyTextChar">
    <w:name w:val="Body Text Char"/>
    <w:basedOn w:val="DefaultParagraphFont"/>
    <w:link w:val="BodyText0"/>
    <w:uiPriority w:val="1"/>
    <w:rsid w:val="001C5BD4"/>
    <w:rPr>
      <w:rFonts w:ascii="Arial" w:eastAsia="Arial" w:hAnsi="Arial"/>
      <w:lang w:bidi="en-US"/>
    </w:rPr>
  </w:style>
  <w:style w:type="paragraph" w:customStyle="1" w:styleId="TableParagraph">
    <w:name w:val="Table Paragraph"/>
    <w:basedOn w:val="Normal"/>
    <w:uiPriority w:val="1"/>
    <w:qFormat/>
    <w:rsid w:val="001C5BD4"/>
    <w:pPr>
      <w:widowControl w:val="0"/>
      <w:autoSpaceDE w:val="0"/>
      <w:autoSpaceDN w:val="0"/>
      <w:ind w:left="35"/>
    </w:pPr>
    <w:rPr>
      <w:rFonts w:ascii="Arial" w:eastAsia="Arial" w:hAnsi="Arial"/>
      <w:lang w:bidi="en-US"/>
    </w:rPr>
  </w:style>
  <w:style w:type="character" w:styleId="PageNumber">
    <w:name w:val="page number"/>
    <w:basedOn w:val="DefaultParagraphFont"/>
    <w:uiPriority w:val="99"/>
    <w:semiHidden/>
    <w:unhideWhenUsed/>
    <w:rsid w:val="00EC38EC"/>
  </w:style>
  <w:style w:type="paragraph" w:styleId="BalloonText">
    <w:name w:val="Balloon Text"/>
    <w:basedOn w:val="Normal"/>
    <w:link w:val="BalloonTextChar"/>
    <w:uiPriority w:val="99"/>
    <w:semiHidden/>
    <w:unhideWhenUsed/>
    <w:rsid w:val="00CD09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090E"/>
    <w:rPr>
      <w:rFonts w:ascii="Times New Roman" w:hAnsi="Times New Roman" w:cs="Times New Roman"/>
      <w:sz w:val="18"/>
      <w:szCs w:val="18"/>
    </w:rPr>
  </w:style>
  <w:style w:type="paragraph" w:customStyle="1" w:styleId="BasicParagraph">
    <w:name w:val="[Basic Paragraph]"/>
    <w:basedOn w:val="Normal"/>
    <w:uiPriority w:val="99"/>
    <w:rsid w:val="00E66514"/>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8E16D0"/>
    <w:pPr>
      <w:ind w:left="720"/>
      <w:contextualSpacing/>
    </w:pPr>
  </w:style>
  <w:style w:type="table" w:styleId="GridTable4-Accent6">
    <w:name w:val="Grid Table 4 Accent 6"/>
    <w:aliases w:val="PeC TS Table"/>
    <w:basedOn w:val="TableNormal"/>
    <w:uiPriority w:val="49"/>
    <w:rsid w:val="002D1A10"/>
    <w:pPr>
      <w:contextualSpacing/>
    </w:pPr>
    <w:rPr>
      <w:rFonts w:cstheme="minorBid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wordWrap/>
        <w:spacing w:beforeLines="0" w:before="0" w:beforeAutospacing="0" w:afterLines="0" w:after="0" w:afterAutospacing="0" w:line="240" w:lineRule="auto"/>
        <w:contextualSpacing/>
        <w:jc w:val="center"/>
      </w:pPr>
      <w:rPr>
        <w:b/>
        <w:bCs/>
        <w:color w:val="FFFFFF" w:themeColor="background1"/>
      </w:rPr>
      <w:tblPr/>
      <w:tcPr>
        <w:shd w:val="clear" w:color="auto" w:fill="359593" w:themeFill="text2" w:themeFillShade="80"/>
      </w:tcPr>
    </w:tblStylePr>
    <w:tblStylePr w:type="lastRow">
      <w:rPr>
        <w:b/>
        <w:bCs/>
      </w:rPr>
      <w:tblPr/>
      <w:tcPr>
        <w:tcBorders>
          <w:top w:val="double" w:sz="4" w:space="0" w:color="359593" w:themeColor="text2" w:themeShade="80"/>
        </w:tcBorders>
      </w:tcPr>
    </w:tblStylePr>
    <w:tblStylePr w:type="firstCol">
      <w:rPr>
        <w:b/>
        <w:bCs/>
      </w:rPr>
    </w:tblStylePr>
    <w:tblStylePr w:type="lastCol">
      <w:rPr>
        <w:b/>
        <w:bCs/>
      </w:rPr>
    </w:tblStylePr>
    <w:tblStylePr w:type="band1Horz">
      <w:tblPr/>
      <w:tcPr>
        <w:shd w:val="clear" w:color="auto" w:fill="EFF9F9" w:themeFill="text2" w:themeFillTint="33"/>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tcPr>
    </w:tblStylePr>
  </w:style>
  <w:style w:type="table" w:styleId="TableGrid">
    <w:name w:val="Table Grid"/>
    <w:basedOn w:val="TableNormal"/>
    <w:uiPriority w:val="39"/>
    <w:rsid w:val="00DC4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52539">
      <w:bodyDiv w:val="1"/>
      <w:marLeft w:val="0"/>
      <w:marRight w:val="0"/>
      <w:marTop w:val="0"/>
      <w:marBottom w:val="0"/>
      <w:divBdr>
        <w:top w:val="none" w:sz="0" w:space="0" w:color="auto"/>
        <w:left w:val="none" w:sz="0" w:space="0" w:color="auto"/>
        <w:bottom w:val="none" w:sz="0" w:space="0" w:color="auto"/>
        <w:right w:val="none" w:sz="0" w:space="0" w:color="auto"/>
      </w:divBdr>
    </w:div>
    <w:div w:id="1251281782">
      <w:bodyDiv w:val="1"/>
      <w:marLeft w:val="0"/>
      <w:marRight w:val="0"/>
      <w:marTop w:val="0"/>
      <w:marBottom w:val="0"/>
      <w:divBdr>
        <w:top w:val="none" w:sz="0" w:space="0" w:color="auto"/>
        <w:left w:val="none" w:sz="0" w:space="0" w:color="auto"/>
        <w:bottom w:val="none" w:sz="0" w:space="0" w:color="auto"/>
        <w:right w:val="none" w:sz="0" w:space="0" w:color="auto"/>
      </w:divBdr>
    </w:div>
    <w:div w:id="1490559400">
      <w:bodyDiv w:val="1"/>
      <w:marLeft w:val="0"/>
      <w:marRight w:val="0"/>
      <w:marTop w:val="0"/>
      <w:marBottom w:val="0"/>
      <w:divBdr>
        <w:top w:val="none" w:sz="0" w:space="0" w:color="auto"/>
        <w:left w:val="none" w:sz="0" w:space="0" w:color="auto"/>
        <w:bottom w:val="none" w:sz="0" w:space="0" w:color="auto"/>
        <w:right w:val="none" w:sz="0" w:space="0" w:color="auto"/>
      </w:divBdr>
    </w:div>
    <w:div w:id="206282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4.png@01D8C78B.301A966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Lapierre@wdhospita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q955\Downloads\WDH%20Word%20Template%20(1).dotx" TargetMode="External"/></Relationships>
</file>

<file path=word/theme/theme1.xml><?xml version="1.0" encoding="utf-8"?>
<a:theme xmlns:a="http://schemas.openxmlformats.org/drawingml/2006/main" name="Office Theme">
  <a:themeElements>
    <a:clrScheme name="MGB_colors">
      <a:dk1>
        <a:srgbClr val="000000"/>
      </a:dk1>
      <a:lt1>
        <a:srgbClr val="FFFFFF"/>
      </a:lt1>
      <a:dk2>
        <a:srgbClr val="B0E3E2"/>
      </a:dk2>
      <a:lt2>
        <a:srgbClr val="808080"/>
      </a:lt2>
      <a:accent1>
        <a:srgbClr val="009AA3"/>
      </a:accent1>
      <a:accent2>
        <a:srgbClr val="003A93"/>
      </a:accent2>
      <a:accent3>
        <a:srgbClr val="0077CA"/>
      </a:accent3>
      <a:accent4>
        <a:srgbClr val="CD7F00"/>
      </a:accent4>
      <a:accent5>
        <a:srgbClr val="5C068A"/>
      </a:accent5>
      <a:accent6>
        <a:srgbClr val="CC0037"/>
      </a:accent6>
      <a:hlink>
        <a:srgbClr val="0077CA"/>
      </a:hlink>
      <a:folHlink>
        <a:srgbClr val="5C068A"/>
      </a:folHlink>
    </a:clrScheme>
    <a:fontScheme name="MGB">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112B920271704B96B359B2603A7E66" ma:contentTypeVersion="15" ma:contentTypeDescription="Create a new document." ma:contentTypeScope="" ma:versionID="be3a94bc62ee52ccdd4f5ad90609ebd0">
  <xsd:schema xmlns:xsd="http://www.w3.org/2001/XMLSchema" xmlns:xs="http://www.w3.org/2001/XMLSchema" xmlns:p="http://schemas.microsoft.com/office/2006/metadata/properties" xmlns:ns2="c507ec90-378e-4b79-bc9c-17be9adc2c2c" xmlns:ns3="27a869f5-29a5-41d5-82f8-21e470b7d999" xmlns:ns4="d1680238-2266-4ab1-9ebd-8eb4f05a8cbc" targetNamespace="http://schemas.microsoft.com/office/2006/metadata/properties" ma:root="true" ma:fieldsID="45745f85d138d2206b16a683cbb6800d" ns2:_="" ns3:_="" ns4:_="">
    <xsd:import namespace="c507ec90-378e-4b79-bc9c-17be9adc2c2c"/>
    <xsd:import namespace="27a869f5-29a5-41d5-82f8-21e470b7d999"/>
    <xsd:import namespace="d1680238-2266-4ab1-9ebd-8eb4f05a8c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7ec90-378e-4b79-bc9c-17be9adc2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0c9a04-0a06-4c47-89e2-9dbcedd85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a869f5-29a5-41d5-82f8-21e470b7d9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680238-2266-4ab1-9ebd-8eb4f05a8cb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a7cdaa5-df84-489d-be4e-402e71e0c446}" ma:internalName="TaxCatchAll" ma:showField="CatchAllData" ma:web="27a869f5-29a5-41d5-82f8-21e470b7d9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95230-6C60-4A40-A203-5757497A5143}">
  <ds:schemaRefs>
    <ds:schemaRef ds:uri="http://schemas.openxmlformats.org/officeDocument/2006/bibliography"/>
  </ds:schemaRefs>
</ds:datastoreItem>
</file>

<file path=customXml/itemProps2.xml><?xml version="1.0" encoding="utf-8"?>
<ds:datastoreItem xmlns:ds="http://schemas.openxmlformats.org/officeDocument/2006/customXml" ds:itemID="{BFBB15F9-04BA-4338-B9AF-A13EF30A7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7ec90-378e-4b79-bc9c-17be9adc2c2c"/>
    <ds:schemaRef ds:uri="27a869f5-29a5-41d5-82f8-21e470b7d999"/>
    <ds:schemaRef ds:uri="d1680238-2266-4ab1-9ebd-8eb4f05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D61E1-6450-4303-BB70-6730E0390B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WDH Word Template (1)</Template>
  <TotalTime>1676</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Merchant, Samantha</dc:creator>
  <cp:keywords/>
  <dc:description/>
  <cp:lastModifiedBy>Maganti, Srinivas</cp:lastModifiedBy>
  <cp:revision>9</cp:revision>
  <cp:lastPrinted>2023-04-04T20:50:00Z</cp:lastPrinted>
  <dcterms:created xsi:type="dcterms:W3CDTF">2023-04-04T12:50:00Z</dcterms:created>
  <dcterms:modified xsi:type="dcterms:W3CDTF">2023-04-06T20:56:00Z</dcterms:modified>
</cp:coreProperties>
</file>